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503"/>
        <w:tblW w:w="0" w:type="auto"/>
        <w:tblLook w:val="04A0" w:firstRow="1" w:lastRow="0" w:firstColumn="1" w:lastColumn="0" w:noHBand="0" w:noVBand="1"/>
      </w:tblPr>
      <w:tblGrid>
        <w:gridCol w:w="1406"/>
        <w:gridCol w:w="2756"/>
        <w:gridCol w:w="1375"/>
        <w:gridCol w:w="1789"/>
        <w:gridCol w:w="3130"/>
      </w:tblGrid>
      <w:tr w:rsidR="00362329" w:rsidTr="005A77B6">
        <w:tc>
          <w:tcPr>
            <w:tcW w:w="1406" w:type="dxa"/>
          </w:tcPr>
          <w:p w:rsidR="00362329" w:rsidRDefault="00362329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31" w:type="dxa"/>
            <w:gridSpan w:val="2"/>
            <w:shd w:val="clear" w:color="auto" w:fill="000000" w:themeFill="text1"/>
          </w:tcPr>
          <w:p w:rsidR="00362329" w:rsidRPr="005A77B6" w:rsidRDefault="00362329" w:rsidP="0036232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A77B6">
              <w:rPr>
                <w:rFonts w:ascii="Verdana" w:hAnsi="Verdana" w:cs="Arial"/>
                <w:b/>
                <w:sz w:val="20"/>
                <w:szCs w:val="20"/>
              </w:rPr>
              <w:t>Reciprocity</w:t>
            </w:r>
          </w:p>
        </w:tc>
        <w:tc>
          <w:tcPr>
            <w:tcW w:w="5045" w:type="dxa"/>
            <w:gridSpan w:val="2"/>
            <w:shd w:val="clear" w:color="auto" w:fill="000000" w:themeFill="text1"/>
          </w:tcPr>
          <w:p w:rsidR="00362329" w:rsidRPr="005A77B6" w:rsidRDefault="00362329" w:rsidP="0036232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A77B6">
              <w:rPr>
                <w:rFonts w:ascii="Verdana" w:hAnsi="Verdana" w:cs="Arial"/>
                <w:b/>
                <w:sz w:val="20"/>
                <w:szCs w:val="20"/>
              </w:rPr>
              <w:t>Interactional synchrony</w:t>
            </w:r>
          </w:p>
        </w:tc>
      </w:tr>
      <w:tr w:rsidR="00362329" w:rsidTr="00362329">
        <w:tc>
          <w:tcPr>
            <w:tcW w:w="1406" w:type="dxa"/>
          </w:tcPr>
          <w:p w:rsidR="00362329" w:rsidRDefault="00362329" w:rsidP="0036232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Define</w:t>
            </w:r>
          </w:p>
        </w:tc>
        <w:tc>
          <w:tcPr>
            <w:tcW w:w="4231" w:type="dxa"/>
            <w:gridSpan w:val="2"/>
          </w:tcPr>
          <w:p w:rsidR="00362329" w:rsidRDefault="00362329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2329" w:rsidRDefault="00362329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2329" w:rsidRDefault="00362329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2329" w:rsidRDefault="00362329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2329" w:rsidRDefault="00362329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45" w:type="dxa"/>
            <w:gridSpan w:val="2"/>
          </w:tcPr>
          <w:p w:rsidR="00362329" w:rsidRDefault="00362329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62329" w:rsidTr="00362329">
        <w:tc>
          <w:tcPr>
            <w:tcW w:w="1406" w:type="dxa"/>
          </w:tcPr>
          <w:p w:rsidR="00362329" w:rsidRDefault="00362329" w:rsidP="0036232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Example</w:t>
            </w:r>
          </w:p>
        </w:tc>
        <w:tc>
          <w:tcPr>
            <w:tcW w:w="4231" w:type="dxa"/>
            <w:gridSpan w:val="2"/>
          </w:tcPr>
          <w:p w:rsidR="00362329" w:rsidRDefault="00362329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2329" w:rsidRDefault="00362329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2329" w:rsidRDefault="00362329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45" w:type="dxa"/>
            <w:gridSpan w:val="2"/>
          </w:tcPr>
          <w:p w:rsidR="00362329" w:rsidRDefault="00362329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62329" w:rsidTr="00362329">
        <w:tc>
          <w:tcPr>
            <w:tcW w:w="1406" w:type="dxa"/>
          </w:tcPr>
          <w:p w:rsidR="00362329" w:rsidRDefault="00362329" w:rsidP="0036232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How do they overlap? </w:t>
            </w:r>
          </w:p>
        </w:tc>
        <w:tc>
          <w:tcPr>
            <w:tcW w:w="9276" w:type="dxa"/>
            <w:gridSpan w:val="4"/>
          </w:tcPr>
          <w:p w:rsidR="00362329" w:rsidRDefault="00362329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13238" w:rsidTr="00613238">
        <w:tc>
          <w:tcPr>
            <w:tcW w:w="1406" w:type="dxa"/>
          </w:tcPr>
          <w:p w:rsidR="00613238" w:rsidRDefault="00613238" w:rsidP="0036232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Supporting evidence + grounding</w:t>
            </w:r>
          </w:p>
          <w:p w:rsidR="00613238" w:rsidRDefault="00613238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13" w:type="dxa"/>
          </w:tcPr>
          <w:p w:rsidR="00613238" w:rsidRDefault="00613238" w:rsidP="00362329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Meltzoff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and Moore</w:t>
            </w:r>
          </w:p>
          <w:p w:rsidR="00613238" w:rsidRDefault="00613238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613238" w:rsidRDefault="00613238" w:rsidP="00362329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Belsky</w:t>
            </w:r>
            <w:proofErr w:type="spellEnd"/>
          </w:p>
          <w:p w:rsidR="00613238" w:rsidRDefault="00613238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03" w:type="dxa"/>
          </w:tcPr>
          <w:p w:rsidR="00613238" w:rsidRDefault="00613238" w:rsidP="00362329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Isobella</w:t>
            </w:r>
            <w:proofErr w:type="spellEnd"/>
          </w:p>
        </w:tc>
      </w:tr>
      <w:tr w:rsidR="00613238" w:rsidTr="00613238">
        <w:tc>
          <w:tcPr>
            <w:tcW w:w="1406" w:type="dxa"/>
          </w:tcPr>
          <w:p w:rsidR="00613238" w:rsidRDefault="00613238" w:rsidP="0036232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Studies are well carried out-valid and reliable </w:t>
            </w:r>
          </w:p>
        </w:tc>
        <w:tc>
          <w:tcPr>
            <w:tcW w:w="9276" w:type="dxa"/>
            <w:gridSpan w:val="4"/>
          </w:tcPr>
          <w:p w:rsidR="00613238" w:rsidRDefault="00613238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4C94" w:rsidTr="00613238">
        <w:tc>
          <w:tcPr>
            <w:tcW w:w="1406" w:type="dxa"/>
          </w:tcPr>
          <w:p w:rsidR="005E4C94" w:rsidRDefault="00613238" w:rsidP="0036232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Not universal</w:t>
            </w:r>
          </w:p>
        </w:tc>
        <w:tc>
          <w:tcPr>
            <w:tcW w:w="9276" w:type="dxa"/>
            <w:gridSpan w:val="4"/>
          </w:tcPr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4C94" w:rsidTr="00613238">
        <w:tc>
          <w:tcPr>
            <w:tcW w:w="1406" w:type="dxa"/>
          </w:tcPr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Practical applications</w:t>
            </w:r>
          </w:p>
        </w:tc>
        <w:tc>
          <w:tcPr>
            <w:tcW w:w="9276" w:type="dxa"/>
            <w:gridSpan w:val="4"/>
          </w:tcPr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63119" w:rsidRDefault="00362329" w:rsidP="00362329">
      <w:pPr>
        <w:jc w:val="center"/>
        <w:rPr>
          <w:rFonts w:ascii="Verdana" w:hAnsi="Verdana" w:cs="Arial"/>
          <w:b/>
          <w:sz w:val="20"/>
          <w:szCs w:val="20"/>
        </w:rPr>
      </w:pPr>
      <w:r w:rsidRPr="00362329">
        <w:rPr>
          <w:rFonts w:ascii="Verdana" w:hAnsi="Verdana" w:cs="Arial"/>
          <w:b/>
          <w:sz w:val="20"/>
          <w:szCs w:val="20"/>
        </w:rPr>
        <w:t>Caregiver-infant interactions in humans</w:t>
      </w:r>
    </w:p>
    <w:p w:rsidR="00613238" w:rsidRDefault="00613238" w:rsidP="00362329">
      <w:pPr>
        <w:jc w:val="center"/>
        <w:rPr>
          <w:rFonts w:ascii="Verdana" w:hAnsi="Verdana" w:cs="Arial"/>
          <w:b/>
          <w:sz w:val="20"/>
          <w:szCs w:val="20"/>
        </w:rPr>
      </w:pPr>
    </w:p>
    <w:p w:rsidR="00613238" w:rsidRDefault="00613238" w:rsidP="00362329">
      <w:pPr>
        <w:jc w:val="center"/>
        <w:rPr>
          <w:rFonts w:ascii="Verdana" w:hAnsi="Verdana" w:cs="Arial"/>
          <w:b/>
          <w:sz w:val="20"/>
          <w:szCs w:val="20"/>
        </w:rPr>
      </w:pPr>
    </w:p>
    <w:p w:rsidR="00613238" w:rsidRDefault="00613238" w:rsidP="00362329">
      <w:pPr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4"/>
        <w:gridCol w:w="1301"/>
        <w:gridCol w:w="1301"/>
        <w:gridCol w:w="1302"/>
        <w:gridCol w:w="1303"/>
        <w:gridCol w:w="1302"/>
        <w:gridCol w:w="1303"/>
      </w:tblGrid>
      <w:tr w:rsidR="00613238" w:rsidTr="00D83212">
        <w:tc>
          <w:tcPr>
            <w:tcW w:w="10456" w:type="dxa"/>
            <w:gridSpan w:val="8"/>
            <w:shd w:val="clear" w:color="auto" w:fill="000000" w:themeFill="text1"/>
          </w:tcPr>
          <w:p w:rsidR="00613238" w:rsidRPr="00DD5CAC" w:rsidRDefault="00613238" w:rsidP="006132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D5CAC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Schaffer’s stages of attachment</w:t>
            </w:r>
          </w:p>
        </w:tc>
      </w:tr>
      <w:tr w:rsidR="00613238" w:rsidTr="00D83212">
        <w:tc>
          <w:tcPr>
            <w:tcW w:w="1320" w:type="dxa"/>
          </w:tcPr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Pre-attach</w:t>
            </w:r>
          </w:p>
        </w:tc>
        <w:tc>
          <w:tcPr>
            <w:tcW w:w="1324" w:type="dxa"/>
          </w:tcPr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Birth-3 months</w:t>
            </w:r>
          </w:p>
        </w:tc>
        <w:tc>
          <w:tcPr>
            <w:tcW w:w="1301" w:type="dxa"/>
          </w:tcPr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01" w:type="dxa"/>
          </w:tcPr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13238" w:rsidTr="00D83212">
        <w:tc>
          <w:tcPr>
            <w:tcW w:w="2644" w:type="dxa"/>
            <w:gridSpan w:val="2"/>
          </w:tcPr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02" w:type="dxa"/>
            <w:gridSpan w:val="2"/>
          </w:tcPr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05" w:type="dxa"/>
            <w:gridSpan w:val="2"/>
          </w:tcPr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05" w:type="dxa"/>
            <w:gridSpan w:val="2"/>
          </w:tcPr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13238" w:rsidTr="00D83212">
        <w:tc>
          <w:tcPr>
            <w:tcW w:w="10456" w:type="dxa"/>
            <w:gridSpan w:val="8"/>
            <w:shd w:val="clear" w:color="auto" w:fill="000000" w:themeFill="text1"/>
          </w:tcPr>
          <w:p w:rsidR="00613238" w:rsidRPr="00DB3B0D" w:rsidRDefault="00613238" w:rsidP="006132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B3B0D">
              <w:rPr>
                <w:rFonts w:ascii="Verdana" w:hAnsi="Verdana" w:cs="Arial"/>
                <w:b/>
                <w:sz w:val="20"/>
                <w:szCs w:val="20"/>
              </w:rPr>
              <w:t>Evaluation</w:t>
            </w:r>
          </w:p>
        </w:tc>
      </w:tr>
      <w:tr w:rsidR="00613238" w:rsidTr="00D83212">
        <w:tc>
          <w:tcPr>
            <w:tcW w:w="10456" w:type="dxa"/>
            <w:gridSpan w:val="8"/>
          </w:tcPr>
          <w:p w:rsidR="00613238" w:rsidRDefault="00D83212" w:rsidP="0061323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P-The stages are based on longitudinal research evidence which strengths support for the stages as not based on subjective opinion BUT</w:t>
            </w: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13238" w:rsidTr="00D83212">
        <w:tc>
          <w:tcPr>
            <w:tcW w:w="5246" w:type="dxa"/>
            <w:gridSpan w:val="4"/>
          </w:tcPr>
          <w:p w:rsidR="00613238" w:rsidRDefault="00D83212" w:rsidP="0061323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E-</w:t>
            </w:r>
            <w:r w:rsidR="00613238">
              <w:rPr>
                <w:rFonts w:ascii="Verdana" w:hAnsi="Verdana" w:cs="Arial"/>
                <w:sz w:val="20"/>
                <w:szCs w:val="20"/>
              </w:rPr>
              <w:t>Method</w:t>
            </w: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10" w:type="dxa"/>
            <w:gridSpan w:val="4"/>
          </w:tcPr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Findings </w:t>
            </w:r>
          </w:p>
        </w:tc>
      </w:tr>
      <w:tr w:rsidR="00613238" w:rsidTr="00D83212">
        <w:tc>
          <w:tcPr>
            <w:tcW w:w="10456" w:type="dxa"/>
            <w:gridSpan w:val="8"/>
          </w:tcPr>
          <w:p w:rsidR="00613238" w:rsidRPr="00DB3B0D" w:rsidRDefault="00D83212" w:rsidP="00613238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>L- BUT</w:t>
            </w:r>
            <w:proofErr w:type="gram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the stages are based on evidence of only 60 babies from Glasgow and so questions whether the stages really do generalise to all children around the world.</w:t>
            </w:r>
          </w:p>
          <w:p w:rsidR="00613238" w:rsidRDefault="00613238" w:rsidP="006132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83212" w:rsidRPr="00DB3B0D" w:rsidRDefault="00D83212" w:rsidP="006132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13238" w:rsidTr="00D83212">
        <w:tc>
          <w:tcPr>
            <w:tcW w:w="10456" w:type="dxa"/>
            <w:gridSpan w:val="8"/>
          </w:tcPr>
          <w:p w:rsidR="00613238" w:rsidRDefault="00D83212" w:rsidP="00613238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Not universal</w:t>
            </w:r>
          </w:p>
          <w:p w:rsidR="00D83212" w:rsidRPr="00DB3B0D" w:rsidRDefault="00D83212" w:rsidP="006132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83212" w:rsidRDefault="00D83212" w:rsidP="006132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83212" w:rsidRPr="00DB3B0D" w:rsidRDefault="00D83212" w:rsidP="006132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83212" w:rsidRPr="00DB3B0D" w:rsidRDefault="00D83212" w:rsidP="006132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83212" w:rsidTr="00D83212">
        <w:trPr>
          <w:trHeight w:val="2927"/>
        </w:trPr>
        <w:tc>
          <w:tcPr>
            <w:tcW w:w="10456" w:type="dxa"/>
            <w:gridSpan w:val="8"/>
          </w:tcPr>
          <w:p w:rsidR="00D83212" w:rsidRPr="00DB3B0D" w:rsidRDefault="00D83212" w:rsidP="00D8321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Pre attachment stage may be wrong</w:t>
            </w:r>
          </w:p>
          <w:p w:rsidR="00D83212" w:rsidRPr="00DB3B0D" w:rsidRDefault="00D83212" w:rsidP="00D8321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83212" w:rsidRPr="00DB3B0D" w:rsidRDefault="00D83212" w:rsidP="006132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83212" w:rsidRPr="00DB3B0D" w:rsidRDefault="00D83212" w:rsidP="006132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83212" w:rsidRDefault="00D83212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3212" w:rsidRDefault="00D83212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3212" w:rsidRDefault="00D83212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3212" w:rsidRPr="00DB3B0D" w:rsidRDefault="00D83212" w:rsidP="006132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613238" w:rsidRDefault="00613238" w:rsidP="00362329">
      <w:pPr>
        <w:jc w:val="center"/>
        <w:rPr>
          <w:rFonts w:ascii="Verdana" w:hAnsi="Verdana" w:cs="Arial"/>
          <w:b/>
          <w:sz w:val="20"/>
          <w:szCs w:val="20"/>
        </w:rPr>
      </w:pPr>
    </w:p>
    <w:p w:rsidR="00613238" w:rsidRDefault="00613238" w:rsidP="00362329">
      <w:pPr>
        <w:jc w:val="center"/>
        <w:rPr>
          <w:rFonts w:ascii="Verdana" w:hAnsi="Verdana" w:cs="Arial"/>
          <w:b/>
          <w:sz w:val="20"/>
          <w:szCs w:val="20"/>
        </w:rPr>
      </w:pPr>
    </w:p>
    <w:p w:rsidR="00D83212" w:rsidRDefault="00D83212" w:rsidP="00362329">
      <w:pPr>
        <w:jc w:val="center"/>
        <w:rPr>
          <w:rFonts w:ascii="Verdana" w:hAnsi="Verdana" w:cs="Arial"/>
          <w:b/>
          <w:sz w:val="20"/>
          <w:szCs w:val="20"/>
        </w:rPr>
      </w:pPr>
    </w:p>
    <w:p w:rsidR="00D83212" w:rsidRDefault="00D83212" w:rsidP="00362329">
      <w:pPr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0"/>
        <w:gridCol w:w="4376"/>
      </w:tblGrid>
      <w:tr w:rsidR="00613238" w:rsidTr="00613238">
        <w:tc>
          <w:tcPr>
            <w:tcW w:w="6204" w:type="dxa"/>
            <w:shd w:val="clear" w:color="auto" w:fill="000000" w:themeFill="text1"/>
          </w:tcPr>
          <w:p w:rsidR="00613238" w:rsidRPr="00EF0EEF" w:rsidRDefault="00613238" w:rsidP="006132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                                                       </w:t>
            </w:r>
            <w:r w:rsidRPr="00EF0EEF">
              <w:rPr>
                <w:rFonts w:ascii="Verdana" w:hAnsi="Verdana" w:cs="Arial"/>
                <w:b/>
                <w:sz w:val="20"/>
                <w:szCs w:val="20"/>
              </w:rPr>
              <w:t>Role of the father</w:t>
            </w:r>
          </w:p>
        </w:tc>
        <w:tc>
          <w:tcPr>
            <w:tcW w:w="4478" w:type="dxa"/>
            <w:shd w:val="clear" w:color="auto" w:fill="000000" w:themeFill="text1"/>
          </w:tcPr>
          <w:p w:rsidR="00613238" w:rsidRPr="00EF0EEF" w:rsidRDefault="00613238" w:rsidP="006132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13238" w:rsidTr="00613238">
        <w:tc>
          <w:tcPr>
            <w:tcW w:w="10682" w:type="dxa"/>
            <w:gridSpan w:val="2"/>
          </w:tcPr>
          <w:p w:rsidR="00613238" w:rsidRPr="00EF0EEF" w:rsidRDefault="00613238" w:rsidP="006132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F0EEF">
              <w:rPr>
                <w:rFonts w:ascii="Verdana" w:hAnsi="Verdana" w:cs="Arial"/>
                <w:b/>
                <w:sz w:val="20"/>
                <w:szCs w:val="20"/>
              </w:rPr>
              <w:t xml:space="preserve">Summary of key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research </w:t>
            </w:r>
            <w:r w:rsidRPr="00EF0EEF">
              <w:rPr>
                <w:rFonts w:ascii="Verdana" w:hAnsi="Verdana" w:cs="Arial"/>
                <w:b/>
                <w:sz w:val="20"/>
                <w:szCs w:val="20"/>
              </w:rPr>
              <w:t>findings</w:t>
            </w:r>
          </w:p>
        </w:tc>
      </w:tr>
      <w:tr w:rsidR="00613238" w:rsidTr="00613238">
        <w:tc>
          <w:tcPr>
            <w:tcW w:w="10682" w:type="dxa"/>
            <w:gridSpan w:val="2"/>
          </w:tcPr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Are fathers different to mothers-</w:t>
            </w: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13238" w:rsidTr="00613238">
        <w:tc>
          <w:tcPr>
            <w:tcW w:w="10682" w:type="dxa"/>
            <w:gridSpan w:val="2"/>
          </w:tcPr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Can fathers be as sensitive as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mothers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>?</w:t>
            </w: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13238" w:rsidTr="00613238">
        <w:tc>
          <w:tcPr>
            <w:tcW w:w="10682" w:type="dxa"/>
            <w:gridSpan w:val="2"/>
          </w:tcPr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How important are they in secondary caregivers?</w:t>
            </w: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13238" w:rsidTr="00613238">
        <w:tc>
          <w:tcPr>
            <w:tcW w:w="10682" w:type="dxa"/>
            <w:gridSpan w:val="2"/>
            <w:shd w:val="clear" w:color="auto" w:fill="000000" w:themeFill="text1"/>
          </w:tcPr>
          <w:p w:rsidR="00613238" w:rsidRPr="00EF0EEF" w:rsidRDefault="00613238" w:rsidP="006132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F0EEF">
              <w:rPr>
                <w:rFonts w:ascii="Verdana" w:hAnsi="Verdana" w:cs="Arial"/>
                <w:b/>
                <w:sz w:val="20"/>
                <w:szCs w:val="20"/>
              </w:rPr>
              <w:t>Evaluation</w:t>
            </w:r>
          </w:p>
        </w:tc>
      </w:tr>
      <w:tr w:rsidR="00613238" w:rsidTr="00613238">
        <w:tc>
          <w:tcPr>
            <w:tcW w:w="10682" w:type="dxa"/>
            <w:gridSpan w:val="2"/>
          </w:tcPr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Not enough research to make a firm conclusion</w:t>
            </w: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13238" w:rsidTr="00613238">
        <w:tc>
          <w:tcPr>
            <w:tcW w:w="10682" w:type="dxa"/>
            <w:gridSpan w:val="2"/>
          </w:tcPr>
          <w:p w:rsidR="00D83212" w:rsidRDefault="00613238" w:rsidP="00D8321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Maybe Dad’s aren’t that important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then?</w:t>
            </w:r>
            <w:proofErr w:type="gramEnd"/>
            <w:r w:rsidR="00D8321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13238" w:rsidTr="00613238">
        <w:tc>
          <w:tcPr>
            <w:tcW w:w="10682" w:type="dxa"/>
            <w:gridSpan w:val="2"/>
          </w:tcPr>
          <w:p w:rsidR="00613238" w:rsidRDefault="00D83212" w:rsidP="0061323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Socially sensitive</w:t>
            </w: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238" w:rsidRDefault="00613238" w:rsidP="0061323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13238" w:rsidRDefault="00613238" w:rsidP="00362329">
      <w:pPr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Style w:val="TableGrid"/>
        <w:tblW w:w="10682" w:type="dxa"/>
        <w:tblInd w:w="-113" w:type="dxa"/>
        <w:tblLook w:val="04A0" w:firstRow="1" w:lastRow="0" w:firstColumn="1" w:lastColumn="0" w:noHBand="0" w:noVBand="1"/>
      </w:tblPr>
      <w:tblGrid>
        <w:gridCol w:w="113"/>
        <w:gridCol w:w="110"/>
        <w:gridCol w:w="3337"/>
        <w:gridCol w:w="1783"/>
        <w:gridCol w:w="1778"/>
        <w:gridCol w:w="3338"/>
        <w:gridCol w:w="110"/>
        <w:gridCol w:w="113"/>
      </w:tblGrid>
      <w:tr w:rsidR="00D63184" w:rsidTr="00226A9C">
        <w:trPr>
          <w:gridBefore w:val="1"/>
          <w:gridAfter w:val="1"/>
          <w:wBefore w:w="113" w:type="dxa"/>
          <w:wAfter w:w="113" w:type="dxa"/>
        </w:trPr>
        <w:tc>
          <w:tcPr>
            <w:tcW w:w="10456" w:type="dxa"/>
            <w:gridSpan w:val="6"/>
            <w:shd w:val="clear" w:color="auto" w:fill="000000" w:themeFill="text1"/>
          </w:tcPr>
          <w:p w:rsidR="00D63184" w:rsidRPr="006D2AB0" w:rsidRDefault="00D63184" w:rsidP="00FD540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D2AB0">
              <w:rPr>
                <w:rFonts w:ascii="Verdana" w:hAnsi="Verdana" w:cs="Arial"/>
                <w:b/>
                <w:sz w:val="20"/>
                <w:szCs w:val="20"/>
              </w:rPr>
              <w:t>Animal studies</w:t>
            </w:r>
          </w:p>
        </w:tc>
      </w:tr>
      <w:tr w:rsidR="00D63184" w:rsidTr="00226A9C">
        <w:trPr>
          <w:gridBefore w:val="1"/>
          <w:gridAfter w:val="1"/>
          <w:wBefore w:w="113" w:type="dxa"/>
          <w:wAfter w:w="113" w:type="dxa"/>
        </w:trPr>
        <w:tc>
          <w:tcPr>
            <w:tcW w:w="5230" w:type="dxa"/>
            <w:gridSpan w:val="3"/>
          </w:tcPr>
          <w:p w:rsidR="00D63184" w:rsidRPr="008525F2" w:rsidRDefault="00D63184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525F2">
              <w:rPr>
                <w:rFonts w:ascii="Verdana" w:hAnsi="Verdana" w:cs="Arial"/>
                <w:b/>
                <w:sz w:val="20"/>
                <w:szCs w:val="20"/>
              </w:rPr>
              <w:t>Harlow</w:t>
            </w:r>
          </w:p>
          <w:p w:rsidR="00D63184" w:rsidRPr="008525F2" w:rsidRDefault="00D63184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63184" w:rsidRPr="008525F2" w:rsidRDefault="00D63184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63184" w:rsidRPr="008525F2" w:rsidRDefault="00D63184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63184" w:rsidRPr="008525F2" w:rsidRDefault="00D63184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63184" w:rsidRPr="008525F2" w:rsidRDefault="00D63184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63184" w:rsidRPr="008525F2" w:rsidRDefault="00D63184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63184" w:rsidRPr="008525F2" w:rsidRDefault="00D63184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63184" w:rsidRPr="008525F2" w:rsidRDefault="00D63184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63184" w:rsidRPr="008525F2" w:rsidRDefault="00D63184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63184" w:rsidRPr="008525F2" w:rsidRDefault="00D63184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63184" w:rsidRPr="008525F2" w:rsidRDefault="00D63184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63184" w:rsidRPr="008525F2" w:rsidRDefault="00D63184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63184" w:rsidRPr="008525F2" w:rsidRDefault="00D63184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63184" w:rsidRPr="008525F2" w:rsidRDefault="00D63184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63184" w:rsidRPr="008525F2" w:rsidRDefault="00D63184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63184" w:rsidRPr="008525F2" w:rsidRDefault="00D63184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26" w:type="dxa"/>
            <w:gridSpan w:val="3"/>
          </w:tcPr>
          <w:p w:rsidR="00D63184" w:rsidRPr="008525F2" w:rsidRDefault="00D63184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525F2">
              <w:rPr>
                <w:rFonts w:ascii="Verdana" w:hAnsi="Verdana" w:cs="Arial"/>
                <w:b/>
                <w:sz w:val="20"/>
                <w:szCs w:val="20"/>
              </w:rPr>
              <w:t>Lorenz</w:t>
            </w:r>
          </w:p>
          <w:p w:rsidR="00D63184" w:rsidRPr="008525F2" w:rsidRDefault="00D63184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63184" w:rsidRPr="008525F2" w:rsidRDefault="00D63184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63184" w:rsidRPr="008525F2" w:rsidRDefault="00D63184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63184" w:rsidRPr="008525F2" w:rsidRDefault="00D63184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63184" w:rsidRPr="008525F2" w:rsidRDefault="00D63184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63184" w:rsidRPr="008525F2" w:rsidRDefault="00D63184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63184" w:rsidRPr="008525F2" w:rsidRDefault="00D63184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63184" w:rsidRPr="008525F2" w:rsidRDefault="00D63184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63184" w:rsidRPr="008525F2" w:rsidRDefault="00D63184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63184" w:rsidRPr="008525F2" w:rsidRDefault="00D63184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63184" w:rsidRPr="008525F2" w:rsidRDefault="00D63184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63184" w:rsidRPr="008525F2" w:rsidRDefault="00D63184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63184" w:rsidTr="00226A9C">
        <w:trPr>
          <w:gridBefore w:val="1"/>
          <w:gridAfter w:val="1"/>
          <w:wBefore w:w="113" w:type="dxa"/>
          <w:wAfter w:w="113" w:type="dxa"/>
        </w:trPr>
        <w:tc>
          <w:tcPr>
            <w:tcW w:w="5230" w:type="dxa"/>
            <w:gridSpan w:val="3"/>
          </w:tcPr>
          <w:p w:rsidR="00D83212" w:rsidRPr="008525F2" w:rsidRDefault="00D83212" w:rsidP="00D8321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525F2">
              <w:rPr>
                <w:rFonts w:ascii="Verdana" w:hAnsi="Verdana" w:cs="Arial"/>
                <w:b/>
                <w:sz w:val="20"/>
                <w:szCs w:val="20"/>
              </w:rPr>
              <w:t>Problems of extrapolation</w:t>
            </w:r>
          </w:p>
          <w:p w:rsidR="00D83212" w:rsidRDefault="00D83212" w:rsidP="00D8321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D8321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3212" w:rsidRDefault="00D83212" w:rsidP="00D8321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3212" w:rsidRDefault="00D83212" w:rsidP="00D8321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3212" w:rsidRDefault="00D83212" w:rsidP="00D8321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3212" w:rsidRDefault="00D83212" w:rsidP="00D8321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3212" w:rsidRDefault="00D83212" w:rsidP="00D8321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3212" w:rsidRDefault="00D83212" w:rsidP="00D8321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3212" w:rsidRDefault="00D83212" w:rsidP="00D8321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3212" w:rsidRDefault="00D83212" w:rsidP="00D8321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3212" w:rsidRDefault="00D83212" w:rsidP="00D8321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3212" w:rsidRDefault="00D83212" w:rsidP="00D8321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3212" w:rsidRDefault="00D83212" w:rsidP="00D8321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3212" w:rsidRDefault="00D83212" w:rsidP="00D8321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3212" w:rsidRDefault="00D83212" w:rsidP="00D8321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3212" w:rsidRDefault="00D83212" w:rsidP="00D8321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26" w:type="dxa"/>
            <w:gridSpan w:val="3"/>
          </w:tcPr>
          <w:p w:rsidR="00D63184" w:rsidRPr="008525F2" w:rsidRDefault="00D63184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525F2">
              <w:rPr>
                <w:rFonts w:ascii="Verdana" w:hAnsi="Verdana" w:cs="Arial"/>
                <w:b/>
                <w:sz w:val="20"/>
                <w:szCs w:val="20"/>
              </w:rPr>
              <w:t>Difference in nature and complexity of bond</w:t>
            </w:r>
          </w:p>
          <w:p w:rsidR="00D63184" w:rsidRPr="008525F2" w:rsidRDefault="00D63184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3184" w:rsidTr="00226A9C">
        <w:trPr>
          <w:gridBefore w:val="1"/>
          <w:gridAfter w:val="1"/>
          <w:wBefore w:w="113" w:type="dxa"/>
          <w:wAfter w:w="113" w:type="dxa"/>
        </w:trPr>
        <w:tc>
          <w:tcPr>
            <w:tcW w:w="10456" w:type="dxa"/>
            <w:gridSpan w:val="6"/>
          </w:tcPr>
          <w:p w:rsidR="00D63184" w:rsidRPr="00D83212" w:rsidRDefault="00D83212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83212">
              <w:rPr>
                <w:rFonts w:ascii="Verdana" w:hAnsi="Verdana" w:cs="Arial"/>
                <w:b/>
                <w:sz w:val="20"/>
                <w:szCs w:val="20"/>
              </w:rPr>
              <w:t>Imprinting not permanent</w:t>
            </w:r>
          </w:p>
          <w:p w:rsidR="00D63184" w:rsidRPr="00D83212" w:rsidRDefault="00D63184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3212" w:rsidRDefault="00D83212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3212" w:rsidRDefault="00D83212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3212" w:rsidRDefault="00D83212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3184" w:rsidTr="00226A9C">
        <w:trPr>
          <w:gridBefore w:val="1"/>
          <w:gridAfter w:val="1"/>
          <w:wBefore w:w="113" w:type="dxa"/>
          <w:wAfter w:w="113" w:type="dxa"/>
        </w:trPr>
        <w:tc>
          <w:tcPr>
            <w:tcW w:w="10456" w:type="dxa"/>
            <w:gridSpan w:val="6"/>
          </w:tcPr>
          <w:p w:rsidR="00D63184" w:rsidRPr="008525F2" w:rsidRDefault="00D63184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525F2">
              <w:rPr>
                <w:rFonts w:ascii="Verdana" w:hAnsi="Verdana" w:cs="Arial"/>
                <w:b/>
                <w:sz w:val="20"/>
                <w:szCs w:val="20"/>
              </w:rPr>
              <w:t>Ethics</w:t>
            </w:r>
          </w:p>
          <w:p w:rsidR="00D63184" w:rsidRPr="008525F2" w:rsidRDefault="00D63184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63184" w:rsidRPr="008525F2" w:rsidRDefault="00D63184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63184" w:rsidRPr="008525F2" w:rsidRDefault="00D63184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63184" w:rsidRPr="008525F2" w:rsidRDefault="00D63184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83212" w:rsidRDefault="00D83212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83212" w:rsidRPr="008525F2" w:rsidRDefault="00D83212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63184" w:rsidTr="00226A9C">
        <w:trPr>
          <w:gridBefore w:val="2"/>
          <w:gridAfter w:val="2"/>
          <w:wBefore w:w="223" w:type="dxa"/>
          <w:wAfter w:w="223" w:type="dxa"/>
        </w:trPr>
        <w:tc>
          <w:tcPr>
            <w:tcW w:w="10236" w:type="dxa"/>
            <w:gridSpan w:val="4"/>
            <w:shd w:val="clear" w:color="auto" w:fill="000000" w:themeFill="text1"/>
          </w:tcPr>
          <w:p w:rsidR="00D63184" w:rsidRPr="00CE1EE3" w:rsidRDefault="00D63184" w:rsidP="00D8321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E1EE3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Explanations of attachment-</w:t>
            </w:r>
          </w:p>
        </w:tc>
      </w:tr>
      <w:tr w:rsidR="00D63184" w:rsidTr="00226A9C">
        <w:trPr>
          <w:gridBefore w:val="2"/>
          <w:gridAfter w:val="2"/>
          <w:wBefore w:w="223" w:type="dxa"/>
          <w:wAfter w:w="223" w:type="dxa"/>
          <w:trHeight w:val="15090"/>
        </w:trPr>
        <w:tc>
          <w:tcPr>
            <w:tcW w:w="5120" w:type="dxa"/>
            <w:gridSpan w:val="2"/>
          </w:tcPr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  <w:r w:rsidRPr="00CE1EE3">
              <w:rPr>
                <w:rFonts w:ascii="Verdana" w:hAnsi="Verdana" w:cs="Arial"/>
                <w:b/>
                <w:sz w:val="20"/>
                <w:szCs w:val="20"/>
              </w:rPr>
              <w:t xml:space="preserve">Bowlby’s </w:t>
            </w:r>
            <w:proofErr w:type="spellStart"/>
            <w:r w:rsidRPr="00CE1EE3">
              <w:rPr>
                <w:rFonts w:ascii="Verdana" w:hAnsi="Verdana" w:cs="Arial"/>
                <w:b/>
                <w:sz w:val="20"/>
                <w:szCs w:val="20"/>
              </w:rPr>
              <w:t>Monotropic</w:t>
            </w:r>
            <w:proofErr w:type="spellEnd"/>
            <w:r w:rsidRPr="00CE1EE3">
              <w:rPr>
                <w:rFonts w:ascii="Verdana" w:hAnsi="Verdana" w:cs="Arial"/>
                <w:b/>
                <w:sz w:val="20"/>
                <w:szCs w:val="20"/>
              </w:rPr>
              <w:t xml:space="preserve"> theory</w:t>
            </w: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16" w:type="dxa"/>
            <w:gridSpan w:val="2"/>
          </w:tcPr>
          <w:p w:rsidR="00D63184" w:rsidRPr="00CE1EE3" w:rsidRDefault="00D63184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Learning theory</w:t>
            </w: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3184" w:rsidTr="00226A9C">
        <w:trPr>
          <w:gridBefore w:val="2"/>
          <w:gridAfter w:val="2"/>
          <w:wBefore w:w="223" w:type="dxa"/>
          <w:wAfter w:w="223" w:type="dxa"/>
        </w:trPr>
        <w:tc>
          <w:tcPr>
            <w:tcW w:w="10236" w:type="dxa"/>
            <w:gridSpan w:val="4"/>
          </w:tcPr>
          <w:p w:rsidR="00D63184" w:rsidRDefault="00D63184" w:rsidP="00FD54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Evaluation</w:t>
            </w:r>
          </w:p>
        </w:tc>
      </w:tr>
      <w:tr w:rsidR="00D63184" w:rsidTr="00226A9C">
        <w:trPr>
          <w:gridBefore w:val="2"/>
          <w:gridAfter w:val="2"/>
          <w:wBefore w:w="223" w:type="dxa"/>
          <w:wAfter w:w="223" w:type="dxa"/>
        </w:trPr>
        <w:tc>
          <w:tcPr>
            <w:tcW w:w="5120" w:type="dxa"/>
            <w:gridSpan w:val="2"/>
          </w:tcPr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Supported by Harlow</w:t>
            </w: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16" w:type="dxa"/>
            <w:gridSpan w:val="2"/>
          </w:tcPr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Contradicted by Harlow</w:t>
            </w: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3184" w:rsidTr="00226A9C">
        <w:trPr>
          <w:gridBefore w:val="2"/>
          <w:gridAfter w:val="2"/>
          <w:wBefore w:w="223" w:type="dxa"/>
          <w:wAfter w:w="223" w:type="dxa"/>
        </w:trPr>
        <w:tc>
          <w:tcPr>
            <w:tcW w:w="10236" w:type="dxa"/>
            <w:gridSpan w:val="4"/>
          </w:tcPr>
          <w:p w:rsidR="00D63184" w:rsidRDefault="00D63184" w:rsidP="00FD54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Overemphasises nature and nurture</w:t>
            </w:r>
          </w:p>
          <w:p w:rsidR="00D63184" w:rsidRDefault="00D63184" w:rsidP="00FD54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3184" w:rsidTr="00226A9C">
        <w:trPr>
          <w:gridBefore w:val="2"/>
          <w:gridAfter w:val="2"/>
          <w:wBefore w:w="223" w:type="dxa"/>
          <w:wAfter w:w="223" w:type="dxa"/>
        </w:trPr>
        <w:tc>
          <w:tcPr>
            <w:tcW w:w="5120" w:type="dxa"/>
            <w:gridSpan w:val="2"/>
          </w:tcPr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Socially sensitive</w:t>
            </w: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16" w:type="dxa"/>
            <w:gridSpan w:val="2"/>
          </w:tcPr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Too simplistic (link to above) can’t explain reciprocity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etc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so need to look at alternative explanations</w:t>
            </w: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184" w:rsidRDefault="00D63184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26A9C" w:rsidTr="00226A9C">
        <w:tc>
          <w:tcPr>
            <w:tcW w:w="10682" w:type="dxa"/>
            <w:gridSpan w:val="8"/>
            <w:shd w:val="clear" w:color="auto" w:fill="000000" w:themeFill="text1"/>
          </w:tcPr>
          <w:p w:rsidR="00226A9C" w:rsidRPr="00FF08E7" w:rsidRDefault="00226A9C" w:rsidP="00FD540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F08E7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Types of attachment and Ainsworth’s strange situation</w:t>
            </w:r>
          </w:p>
        </w:tc>
      </w:tr>
      <w:tr w:rsidR="00226A9C" w:rsidTr="00226A9C">
        <w:tc>
          <w:tcPr>
            <w:tcW w:w="3560" w:type="dxa"/>
            <w:gridSpan w:val="3"/>
          </w:tcPr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Secure</w:t>
            </w:r>
          </w:p>
        </w:tc>
        <w:tc>
          <w:tcPr>
            <w:tcW w:w="3561" w:type="dxa"/>
            <w:gridSpan w:val="2"/>
          </w:tcPr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Insecure-avoidant</w:t>
            </w:r>
          </w:p>
        </w:tc>
        <w:tc>
          <w:tcPr>
            <w:tcW w:w="3561" w:type="dxa"/>
            <w:gridSpan w:val="3"/>
          </w:tcPr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Insecure-resistant</w:t>
            </w:r>
          </w:p>
        </w:tc>
      </w:tr>
      <w:tr w:rsidR="00226A9C" w:rsidTr="00226A9C">
        <w:tc>
          <w:tcPr>
            <w:tcW w:w="3560" w:type="dxa"/>
            <w:gridSpan w:val="3"/>
          </w:tcPr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61" w:type="dxa"/>
            <w:gridSpan w:val="2"/>
          </w:tcPr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61" w:type="dxa"/>
            <w:gridSpan w:val="3"/>
          </w:tcPr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26A9C" w:rsidTr="00226A9C">
        <w:tc>
          <w:tcPr>
            <w:tcW w:w="10682" w:type="dxa"/>
            <w:gridSpan w:val="8"/>
            <w:shd w:val="clear" w:color="auto" w:fill="000000" w:themeFill="text1"/>
          </w:tcPr>
          <w:p w:rsidR="00226A9C" w:rsidRPr="007B03F8" w:rsidRDefault="00226A9C" w:rsidP="00FD540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B03F8">
              <w:rPr>
                <w:rFonts w:ascii="Verdana" w:hAnsi="Verdana" w:cs="Arial"/>
                <w:b/>
                <w:sz w:val="20"/>
                <w:szCs w:val="20"/>
              </w:rPr>
              <w:t>Ainsworth’s strange situation</w:t>
            </w:r>
          </w:p>
        </w:tc>
      </w:tr>
      <w:tr w:rsidR="00226A9C" w:rsidTr="00226A9C">
        <w:tc>
          <w:tcPr>
            <w:tcW w:w="10682" w:type="dxa"/>
            <w:gridSpan w:val="8"/>
          </w:tcPr>
          <w:p w:rsidR="00226A9C" w:rsidRPr="007B03F8" w:rsidRDefault="00226A9C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B03F8">
              <w:rPr>
                <w:rFonts w:ascii="Verdana" w:hAnsi="Verdana" w:cs="Arial"/>
                <w:b/>
                <w:sz w:val="20"/>
                <w:szCs w:val="20"/>
              </w:rPr>
              <w:t>Method</w:t>
            </w:r>
            <w:r w:rsidRPr="00741CB8">
              <w:rPr>
                <w:rFonts w:ascii="Verdana" w:hAnsi="Verdana" w:cs="Arial"/>
                <w:sz w:val="20"/>
                <w:szCs w:val="20"/>
              </w:rPr>
              <w:t>(all  8 stages)</w:t>
            </w: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Pr="007B03F8" w:rsidRDefault="00226A9C" w:rsidP="00FD540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B03F8">
              <w:rPr>
                <w:rFonts w:ascii="Verdana" w:hAnsi="Verdana" w:cs="Arial"/>
                <w:b/>
                <w:sz w:val="20"/>
                <w:szCs w:val="20"/>
              </w:rPr>
              <w:t>Findings</w:t>
            </w:r>
          </w:p>
        </w:tc>
      </w:tr>
      <w:tr w:rsidR="00226A9C" w:rsidTr="00226A9C">
        <w:tc>
          <w:tcPr>
            <w:tcW w:w="3560" w:type="dxa"/>
            <w:gridSpan w:val="3"/>
          </w:tcPr>
          <w:p w:rsidR="00226A9C" w:rsidRPr="00741CB8" w:rsidRDefault="00226A9C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41CB8">
              <w:rPr>
                <w:rFonts w:ascii="Verdana" w:hAnsi="Verdana" w:cs="Arial"/>
                <w:b/>
                <w:sz w:val="20"/>
                <w:szCs w:val="20"/>
              </w:rPr>
              <w:t xml:space="preserve"> Secure</w:t>
            </w:r>
          </w:p>
          <w:p w:rsidR="00226A9C" w:rsidRPr="00741CB8" w:rsidRDefault="00226A9C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26A9C" w:rsidRPr="00741CB8" w:rsidRDefault="00226A9C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26A9C" w:rsidRPr="00741CB8" w:rsidRDefault="00226A9C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26A9C" w:rsidRPr="00741CB8" w:rsidRDefault="00226A9C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26A9C" w:rsidRPr="00741CB8" w:rsidRDefault="00226A9C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26A9C" w:rsidRPr="00741CB8" w:rsidRDefault="00226A9C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26A9C" w:rsidRPr="00741CB8" w:rsidRDefault="00226A9C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561" w:type="dxa"/>
            <w:gridSpan w:val="2"/>
          </w:tcPr>
          <w:p w:rsidR="00226A9C" w:rsidRPr="00741CB8" w:rsidRDefault="00226A9C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41CB8">
              <w:rPr>
                <w:rFonts w:ascii="Verdana" w:hAnsi="Verdana" w:cs="Arial"/>
                <w:b/>
                <w:sz w:val="20"/>
                <w:szCs w:val="20"/>
              </w:rPr>
              <w:t>Avoidant</w:t>
            </w:r>
          </w:p>
        </w:tc>
        <w:tc>
          <w:tcPr>
            <w:tcW w:w="3561" w:type="dxa"/>
            <w:gridSpan w:val="3"/>
          </w:tcPr>
          <w:p w:rsidR="00226A9C" w:rsidRPr="00741CB8" w:rsidRDefault="00226A9C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41CB8">
              <w:rPr>
                <w:rFonts w:ascii="Verdana" w:hAnsi="Verdana" w:cs="Arial"/>
                <w:b/>
                <w:sz w:val="20"/>
                <w:szCs w:val="20"/>
              </w:rPr>
              <w:t>Resistant</w:t>
            </w:r>
          </w:p>
        </w:tc>
      </w:tr>
      <w:tr w:rsidR="00226A9C" w:rsidTr="00226A9C">
        <w:tc>
          <w:tcPr>
            <w:tcW w:w="10682" w:type="dxa"/>
            <w:gridSpan w:val="8"/>
            <w:shd w:val="clear" w:color="auto" w:fill="000000" w:themeFill="text1"/>
          </w:tcPr>
          <w:p w:rsidR="00226A9C" w:rsidRPr="00741CB8" w:rsidRDefault="00226A9C" w:rsidP="00FD540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41CB8">
              <w:rPr>
                <w:rFonts w:ascii="Verdana" w:hAnsi="Verdana" w:cs="Arial"/>
                <w:b/>
                <w:sz w:val="20"/>
                <w:szCs w:val="20"/>
              </w:rPr>
              <w:t>Evaluation</w:t>
            </w:r>
          </w:p>
        </w:tc>
      </w:tr>
      <w:tr w:rsidR="00226A9C" w:rsidTr="00226A9C">
        <w:tc>
          <w:tcPr>
            <w:tcW w:w="10682" w:type="dxa"/>
            <w:gridSpan w:val="8"/>
          </w:tcPr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Validity</w:t>
            </w: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26A9C" w:rsidTr="00226A9C">
        <w:tc>
          <w:tcPr>
            <w:tcW w:w="10682" w:type="dxa"/>
            <w:gridSpan w:val="8"/>
          </w:tcPr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Reliability</w:t>
            </w: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26A9C" w:rsidTr="00226A9C">
        <w:tc>
          <w:tcPr>
            <w:tcW w:w="10682" w:type="dxa"/>
            <w:gridSpan w:val="8"/>
          </w:tcPr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Cultural bound</w:t>
            </w: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26A9C" w:rsidRPr="001B1013" w:rsidRDefault="00226A9C" w:rsidP="00226A9C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10682" w:type="dxa"/>
        <w:tblInd w:w="-113" w:type="dxa"/>
        <w:tblLook w:val="04A0" w:firstRow="1" w:lastRow="0" w:firstColumn="1" w:lastColumn="0" w:noHBand="0" w:noVBand="1"/>
      </w:tblPr>
      <w:tblGrid>
        <w:gridCol w:w="113"/>
        <w:gridCol w:w="5230"/>
        <w:gridCol w:w="5222"/>
        <w:gridCol w:w="117"/>
      </w:tblGrid>
      <w:tr w:rsidR="00226A9C" w:rsidTr="00D83212">
        <w:trPr>
          <w:gridBefore w:val="1"/>
          <w:gridAfter w:val="1"/>
          <w:wBefore w:w="113" w:type="dxa"/>
          <w:wAfter w:w="117" w:type="dxa"/>
        </w:trPr>
        <w:tc>
          <w:tcPr>
            <w:tcW w:w="10452" w:type="dxa"/>
            <w:gridSpan w:val="2"/>
            <w:shd w:val="clear" w:color="auto" w:fill="000000" w:themeFill="text1"/>
          </w:tcPr>
          <w:p w:rsidR="00226A9C" w:rsidRPr="00066EEB" w:rsidRDefault="00226A9C" w:rsidP="00FD540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66EEB"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Cultural variations in attachment-Van </w:t>
            </w:r>
            <w:proofErr w:type="spellStart"/>
            <w:r w:rsidRPr="00066EEB">
              <w:rPr>
                <w:rFonts w:ascii="Verdana" w:hAnsi="Verdana" w:cs="Arial"/>
                <w:b/>
                <w:sz w:val="20"/>
                <w:szCs w:val="20"/>
              </w:rPr>
              <w:t>izendoorn</w:t>
            </w:r>
            <w:proofErr w:type="spellEnd"/>
            <w:r w:rsidRPr="00066EEB">
              <w:rPr>
                <w:rFonts w:ascii="Verdana" w:hAnsi="Verdana" w:cs="Arial"/>
                <w:b/>
                <w:sz w:val="20"/>
                <w:szCs w:val="20"/>
              </w:rPr>
              <w:t xml:space="preserve"> and </w:t>
            </w:r>
            <w:proofErr w:type="spellStart"/>
            <w:r w:rsidRPr="00066EEB">
              <w:rPr>
                <w:rFonts w:ascii="Verdana" w:hAnsi="Verdana" w:cs="Arial"/>
                <w:b/>
                <w:sz w:val="20"/>
                <w:szCs w:val="20"/>
              </w:rPr>
              <w:t>Kroonenberg</w:t>
            </w:r>
            <w:proofErr w:type="spellEnd"/>
            <w:r w:rsidRPr="00066EEB">
              <w:rPr>
                <w:rFonts w:ascii="Verdana" w:hAnsi="Verdana" w:cs="Arial"/>
                <w:b/>
                <w:sz w:val="20"/>
                <w:szCs w:val="20"/>
              </w:rPr>
              <w:t xml:space="preserve"> (1988)</w:t>
            </w:r>
          </w:p>
        </w:tc>
      </w:tr>
      <w:tr w:rsidR="00226A9C" w:rsidTr="00D83212">
        <w:trPr>
          <w:gridBefore w:val="1"/>
          <w:gridAfter w:val="1"/>
          <w:wBefore w:w="113" w:type="dxa"/>
          <w:wAfter w:w="117" w:type="dxa"/>
        </w:trPr>
        <w:tc>
          <w:tcPr>
            <w:tcW w:w="5230" w:type="dxa"/>
          </w:tcPr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Procedures</w:t>
            </w: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22" w:type="dxa"/>
          </w:tcPr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Findings</w:t>
            </w:r>
          </w:p>
        </w:tc>
      </w:tr>
      <w:tr w:rsidR="00226A9C" w:rsidTr="00D83212">
        <w:trPr>
          <w:gridBefore w:val="1"/>
          <w:gridAfter w:val="1"/>
          <w:wBefore w:w="113" w:type="dxa"/>
          <w:wAfter w:w="117" w:type="dxa"/>
        </w:trPr>
        <w:tc>
          <w:tcPr>
            <w:tcW w:w="10452" w:type="dxa"/>
            <w:gridSpan w:val="2"/>
          </w:tcPr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Conclusion</w:t>
            </w: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26A9C" w:rsidTr="00D83212">
        <w:trPr>
          <w:gridBefore w:val="1"/>
          <w:gridAfter w:val="1"/>
          <w:wBefore w:w="113" w:type="dxa"/>
          <w:wAfter w:w="117" w:type="dxa"/>
        </w:trPr>
        <w:tc>
          <w:tcPr>
            <w:tcW w:w="10452" w:type="dxa"/>
            <w:gridSpan w:val="2"/>
            <w:shd w:val="clear" w:color="auto" w:fill="000000" w:themeFill="text1"/>
          </w:tcPr>
          <w:p w:rsidR="00226A9C" w:rsidRPr="00066EEB" w:rsidRDefault="00226A9C" w:rsidP="00FD540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Evaluation</w:t>
            </w:r>
          </w:p>
        </w:tc>
      </w:tr>
      <w:tr w:rsidR="00226A9C" w:rsidTr="00D83212">
        <w:trPr>
          <w:gridBefore w:val="1"/>
          <w:gridAfter w:val="1"/>
          <w:wBefore w:w="113" w:type="dxa"/>
          <w:wAfter w:w="117" w:type="dxa"/>
        </w:trPr>
        <w:tc>
          <w:tcPr>
            <w:tcW w:w="10452" w:type="dxa"/>
            <w:gridSpan w:val="2"/>
          </w:tcPr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There are more similarities than differences especially in security</w:t>
            </w: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26A9C" w:rsidTr="00D83212">
        <w:trPr>
          <w:gridBefore w:val="1"/>
          <w:gridAfter w:val="1"/>
          <w:wBefore w:w="113" w:type="dxa"/>
          <w:wAfter w:w="117" w:type="dxa"/>
        </w:trPr>
        <w:tc>
          <w:tcPr>
            <w:tcW w:w="10452" w:type="dxa"/>
            <w:gridSpan w:val="2"/>
            <w:shd w:val="clear" w:color="auto" w:fill="000000" w:themeFill="text1"/>
          </w:tcPr>
          <w:p w:rsidR="00226A9C" w:rsidRPr="00066EEB" w:rsidRDefault="00226A9C" w:rsidP="00FD540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Issues with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meta analysis</w:t>
            </w:r>
            <w:proofErr w:type="spellEnd"/>
          </w:p>
        </w:tc>
      </w:tr>
      <w:tr w:rsidR="00226A9C" w:rsidTr="00D83212">
        <w:trPr>
          <w:gridBefore w:val="1"/>
          <w:gridAfter w:val="1"/>
          <w:wBefore w:w="113" w:type="dxa"/>
          <w:wAfter w:w="117" w:type="dxa"/>
        </w:trPr>
        <w:tc>
          <w:tcPr>
            <w:tcW w:w="10452" w:type="dxa"/>
            <w:gridSpan w:val="2"/>
          </w:tcPr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26A9C" w:rsidTr="00D83212">
        <w:trPr>
          <w:gridBefore w:val="1"/>
          <w:gridAfter w:val="1"/>
          <w:wBefore w:w="113" w:type="dxa"/>
          <w:wAfter w:w="117" w:type="dxa"/>
        </w:trPr>
        <w:tc>
          <w:tcPr>
            <w:tcW w:w="10452" w:type="dxa"/>
            <w:gridSpan w:val="2"/>
            <w:shd w:val="clear" w:color="auto" w:fill="000000" w:themeFill="text1"/>
          </w:tcPr>
          <w:p w:rsidR="00226A9C" w:rsidRPr="00066EEB" w:rsidRDefault="00226A9C" w:rsidP="00FD540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66EEB">
              <w:rPr>
                <w:rFonts w:ascii="Verdana" w:hAnsi="Verdana" w:cs="Arial"/>
                <w:b/>
                <w:sz w:val="20"/>
                <w:szCs w:val="20"/>
              </w:rPr>
              <w:t>Culture bound</w:t>
            </w:r>
          </w:p>
        </w:tc>
      </w:tr>
      <w:tr w:rsidR="00226A9C" w:rsidTr="00D83212">
        <w:trPr>
          <w:gridBefore w:val="1"/>
          <w:gridAfter w:val="1"/>
          <w:wBefore w:w="113" w:type="dxa"/>
          <w:wAfter w:w="117" w:type="dxa"/>
        </w:trPr>
        <w:tc>
          <w:tcPr>
            <w:tcW w:w="10452" w:type="dxa"/>
            <w:gridSpan w:val="2"/>
          </w:tcPr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26A9C" w:rsidTr="00226A9C">
        <w:tc>
          <w:tcPr>
            <w:tcW w:w="10682" w:type="dxa"/>
            <w:gridSpan w:val="4"/>
            <w:shd w:val="clear" w:color="auto" w:fill="000000" w:themeFill="text1"/>
          </w:tcPr>
          <w:p w:rsidR="00226A9C" w:rsidRPr="00FE785F" w:rsidRDefault="00226A9C" w:rsidP="00FD540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E785F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Bowlby’s maternal deprivation hypothesis</w:t>
            </w:r>
          </w:p>
        </w:tc>
      </w:tr>
      <w:tr w:rsidR="00226A9C" w:rsidTr="00226A9C">
        <w:tc>
          <w:tcPr>
            <w:tcW w:w="10682" w:type="dxa"/>
            <w:gridSpan w:val="4"/>
          </w:tcPr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3212" w:rsidRDefault="00D83212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26A9C" w:rsidTr="00226A9C">
        <w:tc>
          <w:tcPr>
            <w:tcW w:w="10682" w:type="dxa"/>
            <w:gridSpan w:val="4"/>
            <w:shd w:val="clear" w:color="auto" w:fill="000000" w:themeFill="text1"/>
          </w:tcPr>
          <w:p w:rsidR="00226A9C" w:rsidRPr="00FE785F" w:rsidRDefault="00226A9C" w:rsidP="00FD540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E785F">
              <w:rPr>
                <w:rFonts w:ascii="Verdana" w:hAnsi="Verdana" w:cs="Arial"/>
                <w:b/>
                <w:sz w:val="20"/>
                <w:szCs w:val="20"/>
              </w:rPr>
              <w:t>Evaluation</w:t>
            </w:r>
          </w:p>
        </w:tc>
      </w:tr>
      <w:tr w:rsidR="00226A9C" w:rsidTr="00226A9C">
        <w:tc>
          <w:tcPr>
            <w:tcW w:w="10682" w:type="dxa"/>
            <w:gridSpan w:val="4"/>
          </w:tcPr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Deprivation confused with privation</w:t>
            </w: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3212" w:rsidRDefault="00D83212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3212" w:rsidRDefault="00D83212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3212" w:rsidRDefault="00D83212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26A9C" w:rsidTr="00226A9C">
        <w:tc>
          <w:tcPr>
            <w:tcW w:w="10682" w:type="dxa"/>
            <w:gridSpan w:val="4"/>
          </w:tcPr>
          <w:p w:rsidR="00226A9C" w:rsidRPr="00D83212" w:rsidRDefault="00226A9C" w:rsidP="00FD540C">
            <w:pPr>
              <w:rPr>
                <w:rFonts w:ascii="Verdana" w:hAnsi="Verdana" w:cs="Arial"/>
                <w:sz w:val="24"/>
                <w:szCs w:val="24"/>
              </w:rPr>
            </w:pPr>
            <w:r w:rsidRPr="00D83212">
              <w:rPr>
                <w:rFonts w:ascii="Verdana" w:hAnsi="Verdana" w:cs="Arial"/>
                <w:sz w:val="20"/>
                <w:szCs w:val="20"/>
              </w:rPr>
              <w:t>Issue</w:t>
            </w:r>
            <w:r w:rsidR="00D83212">
              <w:rPr>
                <w:rFonts w:ascii="Verdana" w:hAnsi="Verdana" w:cs="Arial"/>
                <w:sz w:val="20"/>
                <w:szCs w:val="20"/>
              </w:rPr>
              <w:t>s</w:t>
            </w:r>
            <w:r w:rsidRPr="00D83212">
              <w:rPr>
                <w:rFonts w:ascii="Verdana" w:hAnsi="Verdana" w:cs="Arial"/>
                <w:sz w:val="20"/>
                <w:szCs w:val="20"/>
              </w:rPr>
              <w:t xml:space="preserve"> with the 44 thieves</w:t>
            </w:r>
            <w:r w:rsidR="00D83212">
              <w:rPr>
                <w:rFonts w:ascii="Verdana" w:hAnsi="Verdana" w:cs="Arial"/>
                <w:sz w:val="20"/>
                <w:szCs w:val="20"/>
              </w:rPr>
              <w:t xml:space="preserve"> study that he based the hypothesis on</w:t>
            </w:r>
            <w:r w:rsidRPr="00D83212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D83212">
              <w:rPr>
                <w:rFonts w:ascii="Verdana" w:hAnsi="Verdana" w:cs="Arial"/>
                <w:b/>
                <w:sz w:val="24"/>
                <w:szCs w:val="24"/>
              </w:rPr>
              <w:t>that reduce support for the hypothesis</w:t>
            </w:r>
          </w:p>
          <w:p w:rsidR="00226A9C" w:rsidRPr="00D83212" w:rsidRDefault="00226A9C" w:rsidP="00FD540C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226A9C" w:rsidRPr="00D83212" w:rsidRDefault="00226A9C" w:rsidP="00FD540C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226A9C" w:rsidRPr="00D83212" w:rsidRDefault="00226A9C" w:rsidP="00FD540C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D83212" w:rsidRDefault="00D83212" w:rsidP="00FD540C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D83212" w:rsidRPr="00D83212" w:rsidRDefault="00D83212" w:rsidP="00FD540C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26A9C" w:rsidTr="00226A9C">
        <w:tc>
          <w:tcPr>
            <w:tcW w:w="10682" w:type="dxa"/>
            <w:gridSpan w:val="4"/>
          </w:tcPr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Application to real life.</w:t>
            </w: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3212" w:rsidRDefault="00D83212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3212" w:rsidRDefault="00D83212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3212" w:rsidRDefault="00D83212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3212" w:rsidRDefault="00D83212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3212" w:rsidRDefault="00D83212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3212" w:rsidRDefault="00D83212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3212" w:rsidRDefault="00D83212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3212" w:rsidRDefault="00D83212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26A9C" w:rsidRPr="001B1013" w:rsidRDefault="00226A9C" w:rsidP="00226A9C">
      <w:pPr>
        <w:rPr>
          <w:rFonts w:ascii="Verdana" w:hAnsi="Verdana" w:cs="Arial"/>
          <w:sz w:val="20"/>
          <w:szCs w:val="20"/>
        </w:rPr>
      </w:pPr>
    </w:p>
    <w:p w:rsidR="00226A9C" w:rsidRDefault="00226A9C" w:rsidP="00226A9C">
      <w:pPr>
        <w:rPr>
          <w:rFonts w:ascii="Verdana" w:hAnsi="Verdana" w:cs="Arial"/>
          <w:sz w:val="20"/>
          <w:szCs w:val="20"/>
        </w:rPr>
      </w:pPr>
    </w:p>
    <w:p w:rsidR="00226A9C" w:rsidRDefault="00226A9C" w:rsidP="00226A9C">
      <w:pPr>
        <w:rPr>
          <w:rFonts w:ascii="Verdana" w:hAnsi="Verdana" w:cs="Arial"/>
          <w:sz w:val="20"/>
          <w:szCs w:val="20"/>
        </w:rPr>
      </w:pPr>
    </w:p>
    <w:p w:rsidR="00226A9C" w:rsidRDefault="00226A9C" w:rsidP="00226A9C">
      <w:pPr>
        <w:rPr>
          <w:rFonts w:ascii="Verdana" w:hAnsi="Verdana" w:cs="Arial"/>
          <w:sz w:val="20"/>
          <w:szCs w:val="20"/>
        </w:rPr>
      </w:pPr>
    </w:p>
    <w:p w:rsidR="00226A9C" w:rsidRDefault="00226A9C" w:rsidP="00226A9C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2889"/>
        <w:gridCol w:w="1910"/>
        <w:gridCol w:w="429"/>
        <w:gridCol w:w="1743"/>
      </w:tblGrid>
      <w:tr w:rsidR="00226A9C" w:rsidTr="00D83212">
        <w:tc>
          <w:tcPr>
            <w:tcW w:w="8284" w:type="dxa"/>
            <w:gridSpan w:val="3"/>
            <w:shd w:val="clear" w:color="auto" w:fill="000000" w:themeFill="text1"/>
          </w:tcPr>
          <w:p w:rsidR="00226A9C" w:rsidRPr="00EA795A" w:rsidRDefault="00226A9C" w:rsidP="00FD540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                              </w:t>
            </w:r>
            <w:r w:rsidRPr="00EA795A">
              <w:rPr>
                <w:rFonts w:ascii="Verdana" w:hAnsi="Verdana" w:cs="Arial"/>
                <w:b/>
                <w:sz w:val="20"/>
                <w:szCs w:val="20"/>
              </w:rPr>
              <w:t>Romanian orphans: Effects of institutionalisation</w:t>
            </w:r>
          </w:p>
        </w:tc>
        <w:tc>
          <w:tcPr>
            <w:tcW w:w="2172" w:type="dxa"/>
            <w:gridSpan w:val="2"/>
            <w:shd w:val="clear" w:color="auto" w:fill="000000" w:themeFill="text1"/>
          </w:tcPr>
          <w:p w:rsidR="00226A9C" w:rsidRPr="00EA795A" w:rsidRDefault="00226A9C" w:rsidP="00FD540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83212" w:rsidTr="00D83212">
        <w:tc>
          <w:tcPr>
            <w:tcW w:w="10456" w:type="dxa"/>
            <w:gridSpan w:val="5"/>
          </w:tcPr>
          <w:p w:rsidR="00D83212" w:rsidRDefault="00C0472C" w:rsidP="00FD54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Rutter –(aims, methods, findings and conclusions)</w:t>
            </w:r>
          </w:p>
          <w:p w:rsidR="00D83212" w:rsidRDefault="00D83212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0472C" w:rsidRDefault="00C0472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0472C" w:rsidRDefault="00C0472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3212" w:rsidRDefault="00D83212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3212" w:rsidRDefault="00D83212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3212" w:rsidRDefault="00D83212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3212" w:rsidRDefault="00D83212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0472C" w:rsidRDefault="00C0472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0472C" w:rsidRDefault="00C0472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0472C" w:rsidRDefault="00C0472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0472C" w:rsidRDefault="00C0472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0472C" w:rsidRDefault="00C0472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0472C" w:rsidRDefault="00C0472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3212" w:rsidRDefault="00C0472C" w:rsidP="00FD540C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O’connor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(2000)</w:t>
            </w:r>
          </w:p>
          <w:p w:rsidR="00D83212" w:rsidRDefault="00D83212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3212" w:rsidRDefault="00D83212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3212" w:rsidRDefault="00D83212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3212" w:rsidRDefault="00D83212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3212" w:rsidRDefault="00C0472C" w:rsidP="00FD540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Summary of the effects of institutionalisation</w:t>
            </w:r>
          </w:p>
        </w:tc>
      </w:tr>
      <w:tr w:rsidR="00C0472C" w:rsidTr="00C0472C">
        <w:tc>
          <w:tcPr>
            <w:tcW w:w="3485" w:type="dxa"/>
          </w:tcPr>
          <w:p w:rsidR="00C0472C" w:rsidRDefault="00C0472C" w:rsidP="00FD540C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Kumasta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(2010)</w:t>
            </w:r>
          </w:p>
          <w:p w:rsidR="00C0472C" w:rsidRDefault="00C0472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0472C" w:rsidRDefault="00C0472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0472C" w:rsidRDefault="00C0472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0472C" w:rsidRDefault="00C0472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0472C" w:rsidRDefault="00C0472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0472C" w:rsidRDefault="00C0472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C0472C" w:rsidRDefault="00C0472C" w:rsidP="00FD540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Cognitive</w:t>
            </w:r>
          </w:p>
        </w:tc>
        <w:tc>
          <w:tcPr>
            <w:tcW w:w="2339" w:type="dxa"/>
            <w:gridSpan w:val="2"/>
          </w:tcPr>
          <w:p w:rsidR="00C0472C" w:rsidRDefault="00C0472C" w:rsidP="00FD540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Emotional</w:t>
            </w:r>
          </w:p>
        </w:tc>
        <w:tc>
          <w:tcPr>
            <w:tcW w:w="1743" w:type="dxa"/>
          </w:tcPr>
          <w:p w:rsidR="00C0472C" w:rsidRDefault="00C0472C" w:rsidP="00FD540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Physical</w:t>
            </w:r>
          </w:p>
        </w:tc>
      </w:tr>
      <w:tr w:rsidR="00226A9C" w:rsidTr="00D83212">
        <w:tc>
          <w:tcPr>
            <w:tcW w:w="10456" w:type="dxa"/>
            <w:gridSpan w:val="5"/>
            <w:shd w:val="clear" w:color="auto" w:fill="000000" w:themeFill="text1"/>
          </w:tcPr>
          <w:p w:rsidR="00226A9C" w:rsidRPr="00EA795A" w:rsidRDefault="00226A9C" w:rsidP="00FD540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A795A">
              <w:rPr>
                <w:rFonts w:ascii="Verdana" w:hAnsi="Verdana" w:cs="Arial"/>
                <w:b/>
                <w:sz w:val="20"/>
                <w:szCs w:val="20"/>
              </w:rPr>
              <w:t>Evaluation</w:t>
            </w:r>
          </w:p>
        </w:tc>
      </w:tr>
      <w:tr w:rsidR="00226A9C" w:rsidTr="00D83212">
        <w:tc>
          <w:tcPr>
            <w:tcW w:w="10456" w:type="dxa"/>
            <w:gridSpan w:val="5"/>
          </w:tcPr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Reliability, Longitudinal studies, positive</w:t>
            </w: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C7507" w:rsidRDefault="006C7507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C7507" w:rsidRDefault="006C7507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26A9C" w:rsidTr="00D83212">
        <w:tc>
          <w:tcPr>
            <w:tcW w:w="10456" w:type="dxa"/>
            <w:gridSpan w:val="5"/>
          </w:tcPr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Natural and extraneous variables</w:t>
            </w: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26A9C" w:rsidTr="00D83212">
        <w:tc>
          <w:tcPr>
            <w:tcW w:w="10456" w:type="dxa"/>
            <w:gridSpan w:val="5"/>
          </w:tcPr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Application</w:t>
            </w: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6A9C" w:rsidRDefault="00226A9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C7507" w:rsidRDefault="006C7507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C7507" w:rsidRDefault="006C7507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C7507" w:rsidRDefault="006C7507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C7507" w:rsidRDefault="006C7507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C7507" w:rsidRDefault="006C7507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26A9C" w:rsidRPr="001B1013" w:rsidRDefault="00226A9C" w:rsidP="00226A9C">
      <w:pPr>
        <w:rPr>
          <w:rFonts w:ascii="Verdana" w:hAnsi="Verdana" w:cs="Arial"/>
          <w:sz w:val="20"/>
          <w:szCs w:val="20"/>
        </w:rPr>
      </w:pPr>
    </w:p>
    <w:p w:rsidR="00226A9C" w:rsidRDefault="00226A9C" w:rsidP="00226A9C">
      <w:pPr>
        <w:rPr>
          <w:rFonts w:ascii="Verdana" w:hAnsi="Verdana" w:cs="Arial"/>
          <w:sz w:val="20"/>
          <w:szCs w:val="20"/>
        </w:rPr>
      </w:pPr>
    </w:p>
    <w:p w:rsidR="006C7507" w:rsidRDefault="006C7507" w:rsidP="00226A9C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7"/>
        <w:gridCol w:w="5209"/>
      </w:tblGrid>
      <w:tr w:rsidR="00FD540C" w:rsidRPr="00F74D44" w:rsidTr="00C0472C">
        <w:tc>
          <w:tcPr>
            <w:tcW w:w="10456" w:type="dxa"/>
            <w:gridSpan w:val="2"/>
            <w:shd w:val="clear" w:color="auto" w:fill="000000" w:themeFill="text1"/>
          </w:tcPr>
          <w:p w:rsidR="00FD540C" w:rsidRPr="00F74D44" w:rsidRDefault="00FD540C" w:rsidP="00FD540C">
            <w:pPr>
              <w:rPr>
                <w:rFonts w:ascii="Verdana" w:hAnsi="Verdana" w:cs="Arial"/>
                <w:sz w:val="20"/>
                <w:szCs w:val="20"/>
              </w:rPr>
            </w:pPr>
            <w:r w:rsidRPr="00F74D44">
              <w:rPr>
                <w:rFonts w:ascii="Verdana" w:hAnsi="Verdana" w:cs="Arial"/>
                <w:sz w:val="20"/>
                <w:szCs w:val="20"/>
              </w:rPr>
              <w:lastRenderedPageBreak/>
              <w:t>The influence of early attachment on childhood and adult relationships, including internal working</w:t>
            </w:r>
          </w:p>
        </w:tc>
      </w:tr>
      <w:tr w:rsidR="00C0472C" w:rsidTr="005334D1">
        <w:tc>
          <w:tcPr>
            <w:tcW w:w="10456" w:type="dxa"/>
            <w:gridSpan w:val="2"/>
          </w:tcPr>
          <w:p w:rsidR="00C0472C" w:rsidRDefault="00C0472C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IWM-</w:t>
            </w:r>
          </w:p>
          <w:p w:rsidR="00C0472C" w:rsidRDefault="00C0472C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0472C" w:rsidRDefault="00C0472C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0472C" w:rsidRDefault="00C0472C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D540C" w:rsidRPr="00F74D44" w:rsidTr="00C0472C">
        <w:tc>
          <w:tcPr>
            <w:tcW w:w="5247" w:type="dxa"/>
          </w:tcPr>
          <w:p w:rsidR="00FD540C" w:rsidRPr="00F74D44" w:rsidRDefault="00FD540C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Prototype/continuity</w:t>
            </w:r>
          </w:p>
          <w:p w:rsidR="00FD540C" w:rsidRPr="00F74D44" w:rsidRDefault="00FD540C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D540C" w:rsidRPr="00F74D44" w:rsidRDefault="00FD540C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D540C" w:rsidRPr="00F74D44" w:rsidRDefault="00FD540C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D540C" w:rsidRPr="00F74D44" w:rsidRDefault="00FD540C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09" w:type="dxa"/>
          </w:tcPr>
          <w:p w:rsidR="00FD540C" w:rsidRPr="00F74D44" w:rsidRDefault="00FD540C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Revisionist</w:t>
            </w:r>
          </w:p>
          <w:p w:rsidR="00FD540C" w:rsidRPr="00F74D44" w:rsidRDefault="00FD540C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D540C" w:rsidRPr="00F74D44" w:rsidRDefault="00FD540C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D540C" w:rsidRPr="00F74D44" w:rsidRDefault="00FD540C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D540C" w:rsidRPr="00F74D44" w:rsidTr="00C0472C">
        <w:tc>
          <w:tcPr>
            <w:tcW w:w="10456" w:type="dxa"/>
            <w:gridSpan w:val="2"/>
          </w:tcPr>
          <w:p w:rsidR="00FD540C" w:rsidRPr="00F74D44" w:rsidRDefault="00FD540C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Findings of a childhood study</w:t>
            </w:r>
          </w:p>
          <w:p w:rsidR="00FD540C" w:rsidRPr="00F74D44" w:rsidRDefault="00FD540C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D540C" w:rsidRPr="00F74D44" w:rsidRDefault="00FD540C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D540C" w:rsidRPr="00F74D44" w:rsidRDefault="00FD540C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D540C" w:rsidRDefault="00FD540C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D540C" w:rsidRDefault="00FD540C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D540C" w:rsidRDefault="00FD540C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D540C" w:rsidRPr="00F74D44" w:rsidRDefault="00FD540C" w:rsidP="00FD54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0472C" w:rsidTr="00B6333B">
        <w:tc>
          <w:tcPr>
            <w:tcW w:w="10456" w:type="dxa"/>
            <w:gridSpan w:val="2"/>
          </w:tcPr>
          <w:p w:rsidR="00C0472C" w:rsidRDefault="00C0472C" w:rsidP="00FD540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Findings of one adult study</w:t>
            </w:r>
          </w:p>
          <w:p w:rsidR="00C0472C" w:rsidRDefault="00C0472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0472C" w:rsidRDefault="00C0472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0472C" w:rsidRDefault="00C0472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0472C" w:rsidRDefault="00C0472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0472C" w:rsidRDefault="00C0472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0472C" w:rsidRDefault="00C0472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0472C" w:rsidRDefault="00C0472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0472C" w:rsidRDefault="00C0472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0472C" w:rsidRDefault="00C0472C" w:rsidP="00C0472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D540C" w:rsidRPr="00F74D44" w:rsidTr="00C0472C">
        <w:tc>
          <w:tcPr>
            <w:tcW w:w="10456" w:type="dxa"/>
            <w:gridSpan w:val="2"/>
            <w:shd w:val="clear" w:color="auto" w:fill="000000" w:themeFill="text1"/>
          </w:tcPr>
          <w:p w:rsidR="00FD540C" w:rsidRPr="00F74D44" w:rsidRDefault="00FD540C" w:rsidP="00FD540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74D44">
              <w:rPr>
                <w:rFonts w:ascii="Verdana" w:hAnsi="Verdana" w:cs="Arial"/>
                <w:b/>
                <w:sz w:val="20"/>
                <w:szCs w:val="20"/>
              </w:rPr>
              <w:t>Evaluation</w:t>
            </w:r>
          </w:p>
        </w:tc>
      </w:tr>
      <w:tr w:rsidR="00FD540C" w:rsidTr="00C0472C">
        <w:tc>
          <w:tcPr>
            <w:tcW w:w="10456" w:type="dxa"/>
            <w:gridSpan w:val="2"/>
          </w:tcPr>
          <w:p w:rsidR="00FD540C" w:rsidRDefault="00FD540C" w:rsidP="00FD540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Retrospective data</w:t>
            </w:r>
          </w:p>
          <w:p w:rsidR="00FD540C" w:rsidRDefault="00FD540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D540C" w:rsidRDefault="00FD540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D540C" w:rsidRDefault="00FD540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D540C" w:rsidRDefault="00FD540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D540C" w:rsidRDefault="00FD540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D540C" w:rsidRDefault="00FD540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D540C" w:rsidRDefault="00FD540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D540C" w:rsidRDefault="00FD540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D540C" w:rsidRDefault="00FD540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D540C" w:rsidRDefault="00FD540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D540C" w:rsidTr="00C0472C">
        <w:tc>
          <w:tcPr>
            <w:tcW w:w="10456" w:type="dxa"/>
            <w:gridSpan w:val="2"/>
          </w:tcPr>
          <w:p w:rsidR="00FD540C" w:rsidRDefault="00FD540C" w:rsidP="00FD540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Causation and low correlations</w:t>
            </w:r>
          </w:p>
          <w:p w:rsidR="00FD540C" w:rsidRDefault="00FD540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D540C" w:rsidRDefault="00FD540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D540C" w:rsidRDefault="00FD540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D540C" w:rsidRDefault="00FD540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D540C" w:rsidRDefault="00FD540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D540C" w:rsidRDefault="00FD540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D540C" w:rsidRDefault="00FD540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D540C" w:rsidRDefault="00FD540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D540C" w:rsidRDefault="00FD540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D540C" w:rsidRDefault="00FD540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D540C" w:rsidRDefault="00FD540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D540C" w:rsidTr="00C0472C">
        <w:tc>
          <w:tcPr>
            <w:tcW w:w="10456" w:type="dxa"/>
            <w:gridSpan w:val="2"/>
          </w:tcPr>
          <w:p w:rsidR="00FD540C" w:rsidRDefault="00FD540C" w:rsidP="00FD540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Too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simplisitic</w:t>
            </w:r>
            <w:proofErr w:type="spellEnd"/>
          </w:p>
          <w:p w:rsidR="00FD540C" w:rsidRDefault="00FD540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D540C" w:rsidRDefault="00FD540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D540C" w:rsidRDefault="00FD540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D540C" w:rsidRDefault="00FD540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D540C" w:rsidRDefault="00FD540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D540C" w:rsidRDefault="00FD540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D540C" w:rsidRDefault="00FD540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0472C" w:rsidRDefault="00C0472C" w:rsidP="00FD54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0472C" w:rsidRDefault="00C0472C" w:rsidP="00FD540C">
            <w:pPr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C7507" w:rsidRDefault="006C7507" w:rsidP="00226A9C">
      <w:pPr>
        <w:rPr>
          <w:rFonts w:ascii="Verdana" w:hAnsi="Verdana" w:cs="Arial"/>
          <w:sz w:val="20"/>
          <w:szCs w:val="20"/>
        </w:rPr>
      </w:pPr>
    </w:p>
    <w:p w:rsidR="006C7507" w:rsidRPr="001B1013" w:rsidRDefault="006C7507" w:rsidP="00226A9C">
      <w:pPr>
        <w:rPr>
          <w:rFonts w:ascii="Verdana" w:hAnsi="Verdana" w:cs="Arial"/>
          <w:sz w:val="20"/>
          <w:szCs w:val="20"/>
        </w:rPr>
      </w:pPr>
    </w:p>
    <w:p w:rsidR="00613238" w:rsidRPr="00362329" w:rsidRDefault="00613238" w:rsidP="00362329">
      <w:pPr>
        <w:jc w:val="center"/>
        <w:rPr>
          <w:rFonts w:ascii="Verdana" w:hAnsi="Verdana" w:cs="Arial"/>
          <w:b/>
          <w:sz w:val="20"/>
          <w:szCs w:val="20"/>
        </w:rPr>
      </w:pPr>
    </w:p>
    <w:sectPr w:rsidR="00613238" w:rsidRPr="00362329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29"/>
    <w:rsid w:val="000A2F52"/>
    <w:rsid w:val="00163119"/>
    <w:rsid w:val="001B1013"/>
    <w:rsid w:val="00226A9C"/>
    <w:rsid w:val="00362329"/>
    <w:rsid w:val="005A77B6"/>
    <w:rsid w:val="005E4C94"/>
    <w:rsid w:val="00613238"/>
    <w:rsid w:val="006C7507"/>
    <w:rsid w:val="00A707E4"/>
    <w:rsid w:val="00C0472C"/>
    <w:rsid w:val="00D63184"/>
    <w:rsid w:val="00D83212"/>
    <w:rsid w:val="00FD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81305"/>
  <w15:docId w15:val="{E625DC70-0FF4-48CD-8EBF-32D82A45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193B6-7541-4D13-95AD-BFBE4A64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33C380C8.dotm</Template>
  <TotalTime>0</TotalTime>
  <Pages>12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 Fantis</cp:lastModifiedBy>
  <cp:revision>2</cp:revision>
  <cp:lastPrinted>2019-02-08T10:51:00Z</cp:lastPrinted>
  <dcterms:created xsi:type="dcterms:W3CDTF">2020-01-31T12:15:00Z</dcterms:created>
  <dcterms:modified xsi:type="dcterms:W3CDTF">2020-01-31T12:15:00Z</dcterms:modified>
</cp:coreProperties>
</file>