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4C007A" w:rsidTr="00B417B1">
        <w:tc>
          <w:tcPr>
            <w:tcW w:w="15614" w:type="dxa"/>
            <w:gridSpan w:val="2"/>
          </w:tcPr>
          <w:p w:rsidR="004C007A" w:rsidRPr="004C007A" w:rsidRDefault="004C007A" w:rsidP="004C007A">
            <w:pPr>
              <w:jc w:val="center"/>
              <w:rPr>
                <w:rFonts w:ascii="Roboto" w:hAnsi="Roboto" w:cs="Arial"/>
                <w:b/>
                <w:sz w:val="24"/>
                <w:szCs w:val="24"/>
              </w:rPr>
            </w:pPr>
            <w:bookmarkStart w:id="0" w:name="_GoBack"/>
            <w:bookmarkEnd w:id="0"/>
            <w:r w:rsidRPr="004C007A">
              <w:rPr>
                <w:rFonts w:ascii="Roboto" w:hAnsi="Roboto" w:cs="Arial"/>
                <w:b/>
                <w:sz w:val="24"/>
                <w:szCs w:val="24"/>
              </w:rPr>
              <w:t>Atypical sex chromosome patterns</w:t>
            </w:r>
          </w:p>
        </w:tc>
      </w:tr>
      <w:tr w:rsidR="004C007A" w:rsidTr="004C007A">
        <w:tc>
          <w:tcPr>
            <w:tcW w:w="7807" w:type="dxa"/>
          </w:tcPr>
          <w:p w:rsidR="004C007A" w:rsidRDefault="004C007A">
            <w:pPr>
              <w:rPr>
                <w:rFonts w:ascii="Roboto" w:hAnsi="Roboto" w:cs="Arial"/>
                <w:sz w:val="20"/>
                <w:szCs w:val="20"/>
              </w:rPr>
            </w:pPr>
            <w:r>
              <w:rPr>
                <w:rFonts w:ascii="Roboto" w:hAnsi="Roboto" w:cs="Arial"/>
                <w:sz w:val="20"/>
                <w:szCs w:val="20"/>
              </w:rPr>
              <w:t>Klinefelter’s syndrome</w:t>
            </w:r>
          </w:p>
        </w:tc>
        <w:tc>
          <w:tcPr>
            <w:tcW w:w="7807" w:type="dxa"/>
          </w:tcPr>
          <w:p w:rsidR="004C007A" w:rsidRDefault="004C007A">
            <w:pPr>
              <w:rPr>
                <w:rFonts w:ascii="Roboto" w:hAnsi="Roboto" w:cs="Arial"/>
                <w:sz w:val="20"/>
                <w:szCs w:val="20"/>
              </w:rPr>
            </w:pPr>
            <w:r>
              <w:rPr>
                <w:rFonts w:ascii="Roboto" w:hAnsi="Roboto" w:cs="Arial"/>
                <w:sz w:val="20"/>
                <w:szCs w:val="20"/>
              </w:rPr>
              <w:t>Turner’s syndrome</w:t>
            </w:r>
          </w:p>
        </w:tc>
      </w:tr>
      <w:tr w:rsidR="004C007A" w:rsidTr="004C007A">
        <w:tc>
          <w:tcPr>
            <w:tcW w:w="7807" w:type="dxa"/>
          </w:tcPr>
          <w:p w:rsidR="004C007A" w:rsidRDefault="004C007A">
            <w:pPr>
              <w:rPr>
                <w:rFonts w:ascii="Roboto" w:hAnsi="Roboto" w:cs="Arial"/>
                <w:sz w:val="20"/>
                <w:szCs w:val="20"/>
              </w:rPr>
            </w:pPr>
          </w:p>
          <w:p w:rsidR="004C007A" w:rsidRDefault="004C007A">
            <w:pPr>
              <w:rPr>
                <w:rFonts w:ascii="Roboto" w:hAnsi="Roboto" w:cs="Arial"/>
                <w:sz w:val="20"/>
                <w:szCs w:val="20"/>
              </w:rPr>
            </w:pPr>
          </w:p>
          <w:p w:rsidR="004C007A" w:rsidRDefault="004C007A">
            <w:pPr>
              <w:rPr>
                <w:rFonts w:ascii="Roboto" w:hAnsi="Roboto" w:cs="Arial"/>
                <w:sz w:val="20"/>
                <w:szCs w:val="20"/>
              </w:rPr>
            </w:pPr>
          </w:p>
          <w:p w:rsidR="004C007A" w:rsidRDefault="004C007A">
            <w:pPr>
              <w:rPr>
                <w:rFonts w:ascii="Roboto" w:hAnsi="Roboto" w:cs="Arial"/>
                <w:sz w:val="20"/>
                <w:szCs w:val="20"/>
              </w:rPr>
            </w:pPr>
          </w:p>
          <w:p w:rsidR="004C007A" w:rsidRDefault="004C007A">
            <w:pPr>
              <w:rPr>
                <w:rFonts w:ascii="Roboto" w:hAnsi="Roboto" w:cs="Arial"/>
                <w:sz w:val="20"/>
                <w:szCs w:val="20"/>
              </w:rPr>
            </w:pPr>
          </w:p>
          <w:p w:rsidR="004C007A" w:rsidRDefault="004C007A">
            <w:pPr>
              <w:rPr>
                <w:rFonts w:ascii="Roboto" w:hAnsi="Roboto" w:cs="Arial"/>
                <w:sz w:val="20"/>
                <w:szCs w:val="20"/>
              </w:rPr>
            </w:pPr>
            <w:r>
              <w:rPr>
                <w:rFonts w:ascii="Roboto" w:hAnsi="Roboto" w:cs="Arial"/>
                <w:sz w:val="20"/>
                <w:szCs w:val="20"/>
              </w:rPr>
              <w:t>How does it link to gender?</w:t>
            </w:r>
          </w:p>
          <w:p w:rsidR="004C007A" w:rsidRDefault="004C007A">
            <w:pPr>
              <w:rPr>
                <w:rFonts w:ascii="Roboto" w:hAnsi="Roboto" w:cs="Arial"/>
                <w:sz w:val="20"/>
                <w:szCs w:val="20"/>
              </w:rPr>
            </w:pPr>
          </w:p>
          <w:p w:rsidR="004C007A" w:rsidRDefault="004C007A">
            <w:pPr>
              <w:rPr>
                <w:rFonts w:ascii="Roboto" w:hAnsi="Roboto" w:cs="Arial"/>
                <w:sz w:val="20"/>
                <w:szCs w:val="20"/>
              </w:rPr>
            </w:pPr>
          </w:p>
          <w:p w:rsidR="009A316E" w:rsidRDefault="009A316E">
            <w:pPr>
              <w:rPr>
                <w:rFonts w:ascii="Roboto" w:hAnsi="Roboto" w:cs="Arial"/>
                <w:sz w:val="20"/>
                <w:szCs w:val="20"/>
              </w:rPr>
            </w:pPr>
          </w:p>
          <w:p w:rsidR="009A316E" w:rsidRDefault="009A316E">
            <w:pPr>
              <w:rPr>
                <w:rFonts w:ascii="Roboto" w:hAnsi="Roboto" w:cs="Arial"/>
                <w:sz w:val="20"/>
                <w:szCs w:val="20"/>
              </w:rPr>
            </w:pPr>
          </w:p>
          <w:p w:rsidR="009A316E" w:rsidRDefault="009A316E">
            <w:pPr>
              <w:rPr>
                <w:rFonts w:ascii="Roboto" w:hAnsi="Roboto" w:cs="Arial"/>
                <w:sz w:val="20"/>
                <w:szCs w:val="20"/>
              </w:rPr>
            </w:pPr>
          </w:p>
          <w:p w:rsidR="009A316E" w:rsidRDefault="009A316E">
            <w:pPr>
              <w:rPr>
                <w:rFonts w:ascii="Roboto" w:hAnsi="Roboto" w:cs="Arial"/>
                <w:sz w:val="20"/>
                <w:szCs w:val="20"/>
              </w:rPr>
            </w:pPr>
          </w:p>
          <w:p w:rsidR="009A316E" w:rsidRDefault="009A316E">
            <w:pPr>
              <w:rPr>
                <w:rFonts w:ascii="Roboto" w:hAnsi="Roboto" w:cs="Arial"/>
                <w:sz w:val="20"/>
                <w:szCs w:val="20"/>
              </w:rPr>
            </w:pPr>
          </w:p>
          <w:p w:rsidR="004C007A" w:rsidRDefault="004C007A">
            <w:pPr>
              <w:rPr>
                <w:rFonts w:ascii="Roboto" w:hAnsi="Roboto" w:cs="Arial"/>
                <w:sz w:val="20"/>
                <w:szCs w:val="20"/>
              </w:rPr>
            </w:pPr>
          </w:p>
        </w:tc>
        <w:tc>
          <w:tcPr>
            <w:tcW w:w="7807" w:type="dxa"/>
          </w:tcPr>
          <w:p w:rsidR="004C007A" w:rsidRDefault="004C007A" w:rsidP="004C007A">
            <w:pPr>
              <w:rPr>
                <w:rFonts w:ascii="Roboto" w:hAnsi="Roboto" w:cs="Arial"/>
                <w:sz w:val="20"/>
                <w:szCs w:val="20"/>
              </w:rPr>
            </w:pPr>
          </w:p>
          <w:p w:rsidR="004C007A" w:rsidRDefault="004C007A" w:rsidP="004C007A">
            <w:pPr>
              <w:rPr>
                <w:rFonts w:ascii="Roboto" w:hAnsi="Roboto" w:cs="Arial"/>
                <w:sz w:val="20"/>
                <w:szCs w:val="20"/>
              </w:rPr>
            </w:pPr>
          </w:p>
          <w:p w:rsidR="004C007A" w:rsidRDefault="004C007A" w:rsidP="004C007A">
            <w:pPr>
              <w:rPr>
                <w:rFonts w:ascii="Roboto" w:hAnsi="Roboto" w:cs="Arial"/>
                <w:sz w:val="20"/>
                <w:szCs w:val="20"/>
              </w:rPr>
            </w:pPr>
          </w:p>
          <w:p w:rsidR="004C007A" w:rsidRDefault="004C007A" w:rsidP="004C007A">
            <w:pPr>
              <w:rPr>
                <w:rFonts w:ascii="Roboto" w:hAnsi="Roboto" w:cs="Arial"/>
                <w:sz w:val="20"/>
                <w:szCs w:val="20"/>
              </w:rPr>
            </w:pPr>
          </w:p>
          <w:p w:rsidR="004C007A" w:rsidRDefault="004C007A" w:rsidP="004C007A">
            <w:pPr>
              <w:rPr>
                <w:rFonts w:ascii="Roboto" w:hAnsi="Roboto" w:cs="Arial"/>
                <w:sz w:val="20"/>
                <w:szCs w:val="20"/>
              </w:rPr>
            </w:pPr>
          </w:p>
          <w:p w:rsidR="004C007A" w:rsidRDefault="004C007A" w:rsidP="004C007A">
            <w:pPr>
              <w:rPr>
                <w:rFonts w:ascii="Roboto" w:hAnsi="Roboto" w:cs="Arial"/>
                <w:sz w:val="20"/>
                <w:szCs w:val="20"/>
              </w:rPr>
            </w:pPr>
            <w:r>
              <w:rPr>
                <w:rFonts w:ascii="Roboto" w:hAnsi="Roboto" w:cs="Arial"/>
                <w:sz w:val="20"/>
                <w:szCs w:val="20"/>
              </w:rPr>
              <w:t>How does it link to gender?</w:t>
            </w:r>
          </w:p>
          <w:p w:rsidR="004C007A" w:rsidRDefault="004C007A" w:rsidP="004C007A">
            <w:pPr>
              <w:rPr>
                <w:rFonts w:ascii="Roboto" w:hAnsi="Roboto" w:cs="Arial"/>
                <w:sz w:val="20"/>
                <w:szCs w:val="20"/>
              </w:rPr>
            </w:pPr>
          </w:p>
          <w:p w:rsidR="004C007A" w:rsidRDefault="004C007A">
            <w:pPr>
              <w:rPr>
                <w:rFonts w:ascii="Roboto" w:hAnsi="Roboto" w:cs="Arial"/>
                <w:sz w:val="20"/>
                <w:szCs w:val="20"/>
              </w:rPr>
            </w:pPr>
          </w:p>
        </w:tc>
      </w:tr>
      <w:tr w:rsidR="004C007A" w:rsidTr="00557210">
        <w:tc>
          <w:tcPr>
            <w:tcW w:w="15614" w:type="dxa"/>
            <w:gridSpan w:val="2"/>
          </w:tcPr>
          <w:p w:rsidR="004C007A" w:rsidRPr="004C007A" w:rsidRDefault="004C007A" w:rsidP="004C007A">
            <w:pPr>
              <w:rPr>
                <w:rFonts w:ascii="Roboto" w:hAnsi="Roboto" w:cs="Arial"/>
                <w:b/>
                <w:sz w:val="24"/>
                <w:szCs w:val="24"/>
              </w:rPr>
            </w:pPr>
            <w:r w:rsidRPr="004C007A">
              <w:rPr>
                <w:rFonts w:ascii="Roboto" w:hAnsi="Roboto" w:cs="Arial"/>
                <w:b/>
                <w:sz w:val="24"/>
                <w:szCs w:val="24"/>
              </w:rPr>
              <w:t>Can use to see the impact of nature on gender</w:t>
            </w:r>
          </w:p>
          <w:p w:rsidR="004C007A" w:rsidRPr="004C007A" w:rsidRDefault="004C007A" w:rsidP="004C007A">
            <w:pPr>
              <w:rPr>
                <w:rFonts w:ascii="Roboto" w:hAnsi="Roboto" w:cs="Arial"/>
                <w:sz w:val="20"/>
                <w:szCs w:val="20"/>
              </w:rPr>
            </w:pPr>
            <w:r w:rsidRPr="004C007A">
              <w:rPr>
                <w:rFonts w:ascii="Roboto" w:hAnsi="Roboto" w:cs="Arial"/>
                <w:sz w:val="20"/>
                <w:szCs w:val="20"/>
              </w:rPr>
              <w:t xml:space="preserve">If sufferers have these differences compared to non-suffers- more talkative, higher reading ability then we can infer that these differences have a biological basis AND are a direct result of abnormal chromosomes. So therefore “nature” has a powerful effect on behaviour and psychology. </w:t>
            </w:r>
          </w:p>
          <w:p w:rsidR="004C007A" w:rsidRDefault="004C007A" w:rsidP="004C007A">
            <w:pPr>
              <w:rPr>
                <w:rFonts w:ascii="Roboto" w:hAnsi="Roboto" w:cs="Arial"/>
                <w:sz w:val="20"/>
                <w:szCs w:val="20"/>
              </w:rPr>
            </w:pPr>
          </w:p>
        </w:tc>
      </w:tr>
      <w:tr w:rsidR="004C007A" w:rsidTr="00FC11F2">
        <w:tc>
          <w:tcPr>
            <w:tcW w:w="15614" w:type="dxa"/>
            <w:gridSpan w:val="2"/>
          </w:tcPr>
          <w:p w:rsidR="004C007A" w:rsidRPr="004C007A" w:rsidRDefault="004C007A" w:rsidP="004C007A">
            <w:pPr>
              <w:rPr>
                <w:rFonts w:ascii="Roboto" w:hAnsi="Roboto" w:cs="Arial"/>
                <w:b/>
                <w:sz w:val="24"/>
                <w:szCs w:val="24"/>
              </w:rPr>
            </w:pPr>
            <w:r>
              <w:rPr>
                <w:rFonts w:ascii="Roboto" w:hAnsi="Roboto" w:cs="Arial"/>
                <w:b/>
                <w:sz w:val="24"/>
                <w:szCs w:val="24"/>
              </w:rPr>
              <w:t>But n</w:t>
            </w:r>
            <w:r w:rsidRPr="004C007A">
              <w:rPr>
                <w:rFonts w:ascii="Roboto" w:hAnsi="Roboto" w:cs="Arial"/>
                <w:b/>
                <w:sz w:val="24"/>
                <w:szCs w:val="24"/>
              </w:rPr>
              <w:t>ature vs nurture</w:t>
            </w:r>
          </w:p>
          <w:p w:rsidR="004C007A" w:rsidRDefault="004C007A" w:rsidP="004C007A">
            <w:pPr>
              <w:rPr>
                <w:rFonts w:ascii="Roboto" w:hAnsi="Roboto" w:cs="Arial"/>
                <w:sz w:val="20"/>
                <w:szCs w:val="20"/>
              </w:rPr>
            </w:pPr>
            <w:r>
              <w:rPr>
                <w:rFonts w:ascii="Roboto" w:hAnsi="Roboto" w:cs="Arial"/>
                <w:sz w:val="20"/>
                <w:szCs w:val="20"/>
              </w:rPr>
              <w:t>It</w:t>
            </w:r>
            <w:r w:rsidRPr="004C007A">
              <w:rPr>
                <w:rFonts w:ascii="Roboto" w:hAnsi="Roboto" w:cs="Arial"/>
                <w:sz w:val="20"/>
                <w:szCs w:val="20"/>
              </w:rPr>
              <w:t xml:space="preserve"> is hard to separate nature and nurture because………..</w:t>
            </w:r>
          </w:p>
          <w:p w:rsidR="004C007A" w:rsidRDefault="004C007A" w:rsidP="004C007A">
            <w:pPr>
              <w:rPr>
                <w:rFonts w:ascii="Roboto" w:hAnsi="Roboto" w:cs="Arial"/>
                <w:sz w:val="20"/>
                <w:szCs w:val="20"/>
              </w:rPr>
            </w:pPr>
          </w:p>
          <w:p w:rsidR="004C007A" w:rsidRPr="004C007A" w:rsidRDefault="004C007A" w:rsidP="004C007A">
            <w:pPr>
              <w:rPr>
                <w:rFonts w:ascii="Roboto" w:hAnsi="Roboto" w:cs="Arial"/>
                <w:sz w:val="20"/>
                <w:szCs w:val="20"/>
              </w:rPr>
            </w:pPr>
          </w:p>
          <w:p w:rsidR="004C007A" w:rsidRPr="004C007A" w:rsidRDefault="004C007A" w:rsidP="004C007A">
            <w:pPr>
              <w:rPr>
                <w:rFonts w:ascii="Roboto" w:hAnsi="Roboto" w:cs="Arial"/>
                <w:sz w:val="20"/>
                <w:szCs w:val="20"/>
              </w:rPr>
            </w:pPr>
            <w:r w:rsidRPr="004C007A">
              <w:rPr>
                <w:rFonts w:ascii="Roboto" w:hAnsi="Roboto" w:cs="Arial"/>
                <w:sz w:val="20"/>
                <w:szCs w:val="20"/>
              </w:rPr>
              <w:t xml:space="preserve">So difficult when trying to assess the contribution of biology and socialisation in terms of psychological differences. </w:t>
            </w:r>
          </w:p>
          <w:p w:rsidR="004C007A" w:rsidRDefault="004C007A" w:rsidP="004C007A">
            <w:pPr>
              <w:rPr>
                <w:rFonts w:ascii="Roboto" w:hAnsi="Roboto" w:cs="Arial"/>
                <w:sz w:val="20"/>
                <w:szCs w:val="20"/>
              </w:rPr>
            </w:pPr>
          </w:p>
          <w:p w:rsidR="004C007A" w:rsidRDefault="004C007A" w:rsidP="004C007A">
            <w:pPr>
              <w:rPr>
                <w:rFonts w:ascii="Roboto" w:hAnsi="Roboto" w:cs="Arial"/>
                <w:sz w:val="20"/>
                <w:szCs w:val="20"/>
              </w:rPr>
            </w:pPr>
          </w:p>
        </w:tc>
      </w:tr>
      <w:tr w:rsidR="004C007A" w:rsidTr="004C007A">
        <w:tc>
          <w:tcPr>
            <w:tcW w:w="7807" w:type="dxa"/>
          </w:tcPr>
          <w:p w:rsidR="004C007A" w:rsidRPr="004C007A" w:rsidRDefault="004C007A">
            <w:pPr>
              <w:rPr>
                <w:rFonts w:ascii="Roboto" w:hAnsi="Roboto" w:cs="Arial"/>
                <w:b/>
                <w:sz w:val="24"/>
                <w:szCs w:val="24"/>
              </w:rPr>
            </w:pPr>
            <w:r w:rsidRPr="004C007A">
              <w:rPr>
                <w:rFonts w:ascii="Roboto" w:hAnsi="Roboto" w:cs="Arial"/>
                <w:b/>
                <w:sz w:val="24"/>
                <w:szCs w:val="24"/>
              </w:rPr>
              <w:t>Issues with generalisability</w:t>
            </w:r>
          </w:p>
          <w:p w:rsidR="004C007A" w:rsidRDefault="004C007A">
            <w:pPr>
              <w:rPr>
                <w:rFonts w:ascii="Roboto" w:hAnsi="Roboto" w:cs="Arial"/>
                <w:sz w:val="20"/>
                <w:szCs w:val="20"/>
              </w:rPr>
            </w:pPr>
            <w:r w:rsidRPr="004C007A">
              <w:rPr>
                <w:rFonts w:ascii="Roboto" w:hAnsi="Roboto" w:cs="Arial"/>
                <w:sz w:val="20"/>
                <w:szCs w:val="20"/>
              </w:rPr>
              <w:t>Caution should always be taken when drawing conclusions from such an unusual and unrepresentative sample as there is lack of generalisability from atypical individual t</w:t>
            </w:r>
            <w:r>
              <w:rPr>
                <w:rFonts w:ascii="Roboto" w:hAnsi="Roboto" w:cs="Arial"/>
                <w:sz w:val="20"/>
                <w:szCs w:val="20"/>
              </w:rPr>
              <w:t>o the general population.</w:t>
            </w:r>
          </w:p>
        </w:tc>
        <w:tc>
          <w:tcPr>
            <w:tcW w:w="7807" w:type="dxa"/>
          </w:tcPr>
          <w:p w:rsidR="004C007A" w:rsidRDefault="004C007A">
            <w:pPr>
              <w:rPr>
                <w:rFonts w:ascii="Gill Sans MT" w:hAnsi="Gill Sans MT"/>
                <w:sz w:val="24"/>
                <w:szCs w:val="24"/>
              </w:rPr>
            </w:pPr>
            <w:r>
              <w:rPr>
                <w:rFonts w:ascii="Gill Sans MT" w:hAnsi="Gill Sans MT"/>
                <w:sz w:val="24"/>
                <w:szCs w:val="24"/>
              </w:rPr>
              <w:t>Socially sensitive</w:t>
            </w:r>
          </w:p>
          <w:p w:rsidR="004C007A" w:rsidRPr="009A316E" w:rsidRDefault="004C007A">
            <w:pPr>
              <w:rPr>
                <w:rFonts w:ascii="Roboto" w:hAnsi="Roboto" w:cs="Arial"/>
              </w:rPr>
            </w:pPr>
            <w:r w:rsidRPr="009A316E">
              <w:rPr>
                <w:rFonts w:ascii="Gill Sans MT" w:hAnsi="Gill Sans MT"/>
              </w:rPr>
              <w:t>Both Klinefelter’s syndrome and Turner’s syndrome can be diagnosed prenatally.  This makes the research socially sensitive, as it may lead to mother’s opting to have their pregnancies terminated on discovering that the foetus has the atypical chromosomal pattern</w:t>
            </w:r>
            <w:r w:rsidR="009A316E">
              <w:rPr>
                <w:rFonts w:ascii="Gill Sans MT" w:hAnsi="Gill Sans MT"/>
              </w:rPr>
              <w:t xml:space="preserve"> so although the research leads to useful applications there are serious ethical issues also associated with it. </w:t>
            </w:r>
          </w:p>
        </w:tc>
      </w:tr>
      <w:tr w:rsidR="004C007A" w:rsidTr="005871EC">
        <w:tc>
          <w:tcPr>
            <w:tcW w:w="15614" w:type="dxa"/>
            <w:gridSpan w:val="2"/>
          </w:tcPr>
          <w:p w:rsidR="004C007A" w:rsidRPr="004C007A" w:rsidRDefault="004C007A">
            <w:pPr>
              <w:rPr>
                <w:rFonts w:ascii="Gill Sans MT" w:hAnsi="Gill Sans MT"/>
                <w:b/>
                <w:sz w:val="24"/>
                <w:szCs w:val="24"/>
              </w:rPr>
            </w:pPr>
            <w:r w:rsidRPr="004C007A">
              <w:rPr>
                <w:rFonts w:ascii="Gill Sans MT" w:hAnsi="Gill Sans MT"/>
                <w:b/>
                <w:sz w:val="24"/>
                <w:szCs w:val="24"/>
              </w:rPr>
              <w:t>Application</w:t>
            </w:r>
          </w:p>
          <w:p w:rsidR="004C007A" w:rsidRDefault="004C007A">
            <w:pPr>
              <w:rPr>
                <w:rFonts w:ascii="Roboto" w:hAnsi="Roboto" w:cs="Arial"/>
                <w:sz w:val="20"/>
                <w:szCs w:val="20"/>
              </w:rPr>
            </w:pPr>
            <w:r w:rsidRPr="004C007A">
              <w:rPr>
                <w:rFonts w:ascii="Gill Sans MT" w:hAnsi="Gill Sans MT"/>
              </w:rPr>
              <w:t xml:space="preserve">Continued research into atypical sex chromosome patterns is likely to lead to earlier and more accurate diagnoses of both syndromes, and could lead to more positive outcomes in the future.  </w:t>
            </w:r>
            <w:r w:rsidRPr="004C007A">
              <w:rPr>
                <w:rFonts w:ascii="Gill Sans MT" w:hAnsi="Gill Sans MT"/>
                <w:b/>
              </w:rPr>
              <w:t xml:space="preserve">Herlihy et al (2011) </w:t>
            </w:r>
            <w:r w:rsidRPr="004C007A">
              <w:rPr>
                <w:rFonts w:ascii="Gill Sans MT" w:hAnsi="Gill Sans MT"/>
              </w:rPr>
              <w:t xml:space="preserve">found that those who had been identified and treated from a very young age had significant benefits compared to those who had been diagnosed in adulthood.  Also, testosterone replacement therapy can help people with Klinefelter’s syndrome increase their hormone levels towards a normal range, which can help produce bigger muscles, deepen the voice and stimulate facial and body hair growth, potentially increasing the quality of life for these individuals.  Growth hormone injections are beneficial for some individuals with Turner’s syndrome, increasing their adult height by a few inches.  These injections often begin in early childhood, therefore without early detection of the disorder, </w:t>
            </w:r>
            <w:r>
              <w:rPr>
                <w:rFonts w:ascii="Gill Sans MT" w:hAnsi="Gill Sans MT"/>
              </w:rPr>
              <w:t>made possible by the research,</w:t>
            </w:r>
            <w:r w:rsidRPr="004C007A">
              <w:rPr>
                <w:rFonts w:ascii="Gill Sans MT" w:hAnsi="Gill Sans MT"/>
              </w:rPr>
              <w:t>this benefit could not be achieved.</w:t>
            </w:r>
            <w:r>
              <w:rPr>
                <w:rFonts w:ascii="Gill Sans MT" w:hAnsi="Gill Sans MT"/>
              </w:rPr>
              <w:t xml:space="preserve"> So a research into atypical sex chromosome patterns is useful. </w:t>
            </w:r>
          </w:p>
        </w:tc>
      </w:tr>
    </w:tbl>
    <w:p w:rsidR="00163119" w:rsidRPr="00B055A9" w:rsidRDefault="00163119">
      <w:pPr>
        <w:rPr>
          <w:rFonts w:ascii="Roboto" w:hAnsi="Roboto" w:cs="Arial"/>
          <w:sz w:val="20"/>
          <w:szCs w:val="20"/>
        </w:rPr>
      </w:pPr>
    </w:p>
    <w:sectPr w:rsidR="00163119" w:rsidRPr="00B055A9" w:rsidSect="004C00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7A"/>
    <w:rsid w:val="000A2F52"/>
    <w:rsid w:val="00163119"/>
    <w:rsid w:val="001B1013"/>
    <w:rsid w:val="004C007A"/>
    <w:rsid w:val="00803B21"/>
    <w:rsid w:val="009A316E"/>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5148">
      <w:bodyDiv w:val="1"/>
      <w:marLeft w:val="0"/>
      <w:marRight w:val="0"/>
      <w:marTop w:val="0"/>
      <w:marBottom w:val="0"/>
      <w:divBdr>
        <w:top w:val="none" w:sz="0" w:space="0" w:color="auto"/>
        <w:left w:val="none" w:sz="0" w:space="0" w:color="auto"/>
        <w:bottom w:val="none" w:sz="0" w:space="0" w:color="auto"/>
        <w:right w:val="none" w:sz="0" w:space="0" w:color="auto"/>
      </w:divBdr>
    </w:div>
    <w:div w:id="142156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727F-9374-4A1E-BB13-19BFA080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7E60E033.dotm</Template>
  <TotalTime>0</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USER</cp:lastModifiedBy>
  <cp:revision>2</cp:revision>
  <dcterms:created xsi:type="dcterms:W3CDTF">2018-03-19T16:00:00Z</dcterms:created>
  <dcterms:modified xsi:type="dcterms:W3CDTF">2018-03-19T16:00:00Z</dcterms:modified>
</cp:coreProperties>
</file>