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03"/>
        <w:tblW w:w="0" w:type="auto"/>
        <w:tblLook w:val="04A0" w:firstRow="1" w:lastRow="0" w:firstColumn="1" w:lastColumn="0" w:noHBand="0" w:noVBand="1"/>
      </w:tblPr>
      <w:tblGrid>
        <w:gridCol w:w="1406"/>
        <w:gridCol w:w="4231"/>
        <w:gridCol w:w="5045"/>
      </w:tblGrid>
      <w:tr w:rsidR="00362329" w:rsidTr="005A77B6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shd w:val="clear" w:color="auto" w:fill="000000" w:themeFill="text1"/>
          </w:tcPr>
          <w:p w:rsidR="00362329" w:rsidRPr="005A77B6" w:rsidRDefault="00362329" w:rsidP="003623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77B6">
              <w:rPr>
                <w:rFonts w:ascii="Verdana" w:hAnsi="Verdana" w:cs="Arial"/>
                <w:b/>
                <w:sz w:val="20"/>
                <w:szCs w:val="20"/>
              </w:rPr>
              <w:t>Reciprocity</w:t>
            </w:r>
          </w:p>
        </w:tc>
        <w:tc>
          <w:tcPr>
            <w:tcW w:w="5045" w:type="dxa"/>
            <w:shd w:val="clear" w:color="auto" w:fill="000000" w:themeFill="text1"/>
          </w:tcPr>
          <w:p w:rsidR="00362329" w:rsidRPr="005A77B6" w:rsidRDefault="00362329" w:rsidP="003623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77B6">
              <w:rPr>
                <w:rFonts w:ascii="Verdana" w:hAnsi="Verdana" w:cs="Arial"/>
                <w:b/>
                <w:sz w:val="20"/>
                <w:szCs w:val="20"/>
              </w:rPr>
              <w:t>Interactional synchrony</w:t>
            </w: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Define</w:t>
            </w:r>
          </w:p>
        </w:tc>
        <w:tc>
          <w:tcPr>
            <w:tcW w:w="4231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Example</w:t>
            </w:r>
          </w:p>
        </w:tc>
        <w:tc>
          <w:tcPr>
            <w:tcW w:w="4231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How do they overlap? </w:t>
            </w:r>
          </w:p>
        </w:tc>
        <w:tc>
          <w:tcPr>
            <w:tcW w:w="9276" w:type="dxa"/>
            <w:gridSpan w:val="2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Supporting evidence + grounding</w:t>
            </w: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Meltzoff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Moore</w:t>
            </w: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Isobella</w:t>
            </w:r>
            <w:proofErr w:type="spellEnd"/>
          </w:p>
        </w:tc>
      </w:tr>
      <w:tr w:rsidR="00362329" w:rsidTr="00362329">
        <w:tc>
          <w:tcPr>
            <w:tcW w:w="1406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Research method evaluation </w:t>
            </w: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(Remember to link back to the concepts)</w:t>
            </w:r>
          </w:p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231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5" w:type="dxa"/>
          </w:tcPr>
          <w:p w:rsidR="00362329" w:rsidRDefault="00362329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 issue with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Isobella’s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research is that it is correlational. This means that we c</w:t>
            </w:r>
            <w:r w:rsidR="005E4C94">
              <w:rPr>
                <w:rFonts w:ascii="Verdana" w:hAnsi="Verdana" w:cs="Arial"/>
                <w:sz w:val="20"/>
                <w:szCs w:val="20"/>
              </w:rPr>
              <w:t>an only suggest that there is 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link between interactional synchrony and good quality attachments we can’t say t</w:t>
            </w:r>
            <w:r w:rsidR="005E4C94">
              <w:rPr>
                <w:rFonts w:ascii="Verdana" w:hAnsi="Verdana" w:cs="Arial"/>
                <w:sz w:val="20"/>
                <w:szCs w:val="20"/>
              </w:rPr>
              <w:t>hat one thing causes the other. This means we must be careful when drawing conclusions about the synchrony and attachment.</w:t>
            </w:r>
          </w:p>
        </w:tc>
      </w:tr>
      <w:tr w:rsidR="005E4C94" w:rsidTr="00700BDE">
        <w:tc>
          <w:tcPr>
            <w:tcW w:w="1406" w:type="dxa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Practical applications</w:t>
            </w:r>
          </w:p>
        </w:tc>
        <w:tc>
          <w:tcPr>
            <w:tcW w:w="9276" w:type="dxa"/>
            <w:gridSpan w:val="2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4C94" w:rsidTr="00E8528B">
        <w:tc>
          <w:tcPr>
            <w:tcW w:w="1406" w:type="dxa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Practical applications</w:t>
            </w:r>
          </w:p>
        </w:tc>
        <w:tc>
          <w:tcPr>
            <w:tcW w:w="9276" w:type="dxa"/>
            <w:gridSpan w:val="2"/>
          </w:tcPr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E4C94" w:rsidRDefault="005E4C94" w:rsidP="003623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362329" w:rsidRDefault="00362329" w:rsidP="00362329">
      <w:pPr>
        <w:jc w:val="center"/>
        <w:rPr>
          <w:rFonts w:ascii="Verdana" w:hAnsi="Verdana" w:cs="Arial"/>
          <w:b/>
          <w:sz w:val="20"/>
          <w:szCs w:val="20"/>
        </w:rPr>
      </w:pPr>
      <w:r w:rsidRPr="00362329">
        <w:rPr>
          <w:rFonts w:ascii="Verdana" w:hAnsi="Verdana" w:cs="Arial"/>
          <w:b/>
          <w:sz w:val="20"/>
          <w:szCs w:val="20"/>
        </w:rPr>
        <w:t>Caregiver-infant interactions in humans</w:t>
      </w:r>
    </w:p>
    <w:sectPr w:rsidR="00163119" w:rsidRPr="0036232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9"/>
    <w:rsid w:val="000A2F52"/>
    <w:rsid w:val="00163119"/>
    <w:rsid w:val="001B1013"/>
    <w:rsid w:val="00362329"/>
    <w:rsid w:val="005A77B6"/>
    <w:rsid w:val="005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B0DD-6871-4CF8-80FC-E1A7B63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2016-03-23T16:36:00Z</cp:lastPrinted>
  <dcterms:created xsi:type="dcterms:W3CDTF">2016-02-22T11:49:00Z</dcterms:created>
  <dcterms:modified xsi:type="dcterms:W3CDTF">2016-03-23T16:42:00Z</dcterms:modified>
</cp:coreProperties>
</file>