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6C374F" w:rsidRDefault="00B9581A" w:rsidP="00B9581A">
      <w:pPr>
        <w:jc w:val="center"/>
        <w:rPr>
          <w:rFonts w:ascii="Arial" w:hAnsi="Arial" w:cs="Arial"/>
          <w:b/>
          <w:sz w:val="44"/>
          <w:szCs w:val="24"/>
          <w:u w:val="single"/>
        </w:rPr>
      </w:pPr>
      <w:r w:rsidRPr="006C374F">
        <w:rPr>
          <w:rFonts w:ascii="Arial" w:hAnsi="Arial" w:cs="Arial"/>
          <w:b/>
          <w:sz w:val="44"/>
          <w:szCs w:val="24"/>
          <w:u w:val="single"/>
        </w:rPr>
        <w:t>Unit 3: Gender</w:t>
      </w:r>
    </w:p>
    <w:p w:rsidR="00B9581A" w:rsidRDefault="00B9581A" w:rsidP="00B9581A">
      <w:pPr>
        <w:rPr>
          <w:rFonts w:ascii="Gill Sans MT" w:hAnsi="Gill Sans MT" w:cs="Arial"/>
          <w:b/>
          <w:u w:val="single"/>
        </w:rPr>
      </w:pPr>
      <w:r w:rsidRPr="00B9581A">
        <w:rPr>
          <w:rFonts w:ascii="Gill Sans MT" w:hAnsi="Gill Sans MT" w:cs="Arial"/>
          <w:b/>
          <w:u w:val="single"/>
        </w:rPr>
        <w:t>Exam board specification:</w:t>
      </w:r>
    </w:p>
    <w:tbl>
      <w:tblPr>
        <w:tblStyle w:val="TableGrid"/>
        <w:tblW w:w="0" w:type="auto"/>
        <w:tblLook w:val="04A0" w:firstRow="1" w:lastRow="0" w:firstColumn="1" w:lastColumn="0" w:noHBand="0" w:noVBand="1"/>
      </w:tblPr>
      <w:tblGrid>
        <w:gridCol w:w="3510"/>
        <w:gridCol w:w="7172"/>
      </w:tblGrid>
      <w:tr w:rsidR="00C13B25" w:rsidTr="00C13B25">
        <w:tc>
          <w:tcPr>
            <w:tcW w:w="3510" w:type="dxa"/>
          </w:tcPr>
          <w:p w:rsidR="00C13B25" w:rsidRPr="00B9581A" w:rsidRDefault="00C13B25" w:rsidP="00DA75F1">
            <w:pPr>
              <w:autoSpaceDE w:val="0"/>
              <w:autoSpaceDN w:val="0"/>
              <w:adjustRightInd w:val="0"/>
              <w:rPr>
                <w:rFonts w:ascii="Gill Sans MT" w:hAnsi="Gill Sans MT" w:cs="HelveticaNeueLT-Light"/>
                <w:b/>
              </w:rPr>
            </w:pPr>
            <w:r w:rsidRPr="00B9581A">
              <w:rPr>
                <w:rFonts w:ascii="Gill Sans MT" w:hAnsi="Gill Sans MT" w:cs="HelveticaNeueLT-Light"/>
                <w:b/>
              </w:rPr>
              <w:t>Biological influences on</w:t>
            </w:r>
          </w:p>
          <w:p w:rsidR="00C13B25" w:rsidRPr="00B9581A" w:rsidRDefault="00C13B25" w:rsidP="00DA75F1">
            <w:pPr>
              <w:autoSpaceDE w:val="0"/>
              <w:autoSpaceDN w:val="0"/>
              <w:adjustRightInd w:val="0"/>
              <w:rPr>
                <w:rFonts w:ascii="Gill Sans MT" w:hAnsi="Gill Sans MT" w:cs="HelveticaNeueLT-Light"/>
                <w:b/>
              </w:rPr>
            </w:pPr>
            <w:r w:rsidRPr="00B9581A">
              <w:rPr>
                <w:rFonts w:ascii="Gill Sans MT" w:hAnsi="Gill Sans MT" w:cs="HelveticaNeueLT-Light"/>
                <w:b/>
              </w:rPr>
              <w:t>gender</w:t>
            </w:r>
          </w:p>
        </w:tc>
        <w:tc>
          <w:tcPr>
            <w:tcW w:w="7172" w:type="dxa"/>
          </w:tcPr>
          <w:p w:rsidR="00C13B25" w:rsidRPr="00B9581A" w:rsidRDefault="00C13B25" w:rsidP="00DA75F1">
            <w:pPr>
              <w:pStyle w:val="ListParagraph"/>
              <w:numPr>
                <w:ilvl w:val="0"/>
                <w:numId w:val="3"/>
              </w:numPr>
              <w:autoSpaceDE w:val="0"/>
              <w:autoSpaceDN w:val="0"/>
              <w:adjustRightInd w:val="0"/>
              <w:rPr>
                <w:rFonts w:ascii="Gill Sans MT" w:hAnsi="Gill Sans MT" w:cs="HelveticaNeueLT-Light"/>
              </w:rPr>
            </w:pPr>
            <w:r w:rsidRPr="00B9581A">
              <w:rPr>
                <w:rFonts w:ascii="Gill Sans MT" w:hAnsi="Gill Sans MT" w:cs="HelveticaNeueLT-Light"/>
              </w:rPr>
              <w:t>The role of hormones and genes in gender development</w:t>
            </w:r>
          </w:p>
          <w:p w:rsidR="00C13B25" w:rsidRPr="00B9581A" w:rsidRDefault="00C13B25" w:rsidP="00DA75F1">
            <w:pPr>
              <w:pStyle w:val="ListParagraph"/>
              <w:numPr>
                <w:ilvl w:val="0"/>
                <w:numId w:val="3"/>
              </w:numPr>
              <w:autoSpaceDE w:val="0"/>
              <w:autoSpaceDN w:val="0"/>
              <w:adjustRightInd w:val="0"/>
              <w:rPr>
                <w:rFonts w:ascii="Gill Sans MT" w:hAnsi="Gill Sans MT" w:cs="HelveticaNeueLT-Light"/>
              </w:rPr>
            </w:pPr>
            <w:r w:rsidRPr="00B9581A">
              <w:rPr>
                <w:rFonts w:ascii="Gill Sans MT" w:hAnsi="Gill Sans MT" w:cs="HelveticaNeueLT-Light"/>
              </w:rPr>
              <w:t>Evolutionary explanations of gender</w:t>
            </w:r>
          </w:p>
          <w:p w:rsidR="00C13B25" w:rsidRPr="00B9581A" w:rsidRDefault="00C13B25" w:rsidP="00DA75F1">
            <w:pPr>
              <w:pStyle w:val="ListParagraph"/>
              <w:numPr>
                <w:ilvl w:val="0"/>
                <w:numId w:val="3"/>
              </w:numPr>
              <w:autoSpaceDE w:val="0"/>
              <w:autoSpaceDN w:val="0"/>
              <w:adjustRightInd w:val="0"/>
              <w:rPr>
                <w:rFonts w:ascii="Gill Sans MT" w:hAnsi="Gill Sans MT" w:cs="HelveticaNeueLT-Light"/>
              </w:rPr>
            </w:pPr>
            <w:r w:rsidRPr="00B9581A">
              <w:rPr>
                <w:rFonts w:ascii="Gill Sans MT" w:hAnsi="Gill Sans MT" w:cs="HelveticaNeueLT-Light"/>
              </w:rPr>
              <w:t>The biosocial approach to gender development including gender dysphoria</w:t>
            </w:r>
          </w:p>
        </w:tc>
      </w:tr>
      <w:tr w:rsidR="00B9581A" w:rsidTr="00B9581A">
        <w:tc>
          <w:tcPr>
            <w:tcW w:w="3510" w:type="dxa"/>
          </w:tcPr>
          <w:p w:rsidR="00B9581A" w:rsidRPr="00B9581A" w:rsidRDefault="00B9581A" w:rsidP="00B9581A">
            <w:pPr>
              <w:autoSpaceDE w:val="0"/>
              <w:autoSpaceDN w:val="0"/>
              <w:adjustRightInd w:val="0"/>
              <w:rPr>
                <w:rFonts w:ascii="Gill Sans MT" w:hAnsi="Gill Sans MT" w:cs="HelveticaNeueLT-Light"/>
                <w:b/>
              </w:rPr>
            </w:pPr>
            <w:r w:rsidRPr="00B9581A">
              <w:rPr>
                <w:rFonts w:ascii="Gill Sans MT" w:hAnsi="Gill Sans MT" w:cs="HelveticaNeueLT-Light"/>
                <w:b/>
              </w:rPr>
              <w:t>Psychological</w:t>
            </w:r>
          </w:p>
          <w:p w:rsidR="00B9581A" w:rsidRPr="00B9581A" w:rsidRDefault="00B9581A" w:rsidP="00B9581A">
            <w:pPr>
              <w:autoSpaceDE w:val="0"/>
              <w:autoSpaceDN w:val="0"/>
              <w:adjustRightInd w:val="0"/>
              <w:rPr>
                <w:rFonts w:ascii="Gill Sans MT" w:hAnsi="Gill Sans MT" w:cs="HelveticaNeueLT-Light"/>
                <w:b/>
              </w:rPr>
            </w:pPr>
            <w:r w:rsidRPr="00B9581A">
              <w:rPr>
                <w:rFonts w:ascii="Gill Sans MT" w:hAnsi="Gill Sans MT" w:cs="HelveticaNeueLT-Light"/>
                <w:b/>
              </w:rPr>
              <w:t>explanations of gender</w:t>
            </w:r>
          </w:p>
          <w:p w:rsidR="00B9581A" w:rsidRPr="00B9581A" w:rsidRDefault="00B9581A" w:rsidP="00B9581A">
            <w:pPr>
              <w:autoSpaceDE w:val="0"/>
              <w:autoSpaceDN w:val="0"/>
              <w:adjustRightInd w:val="0"/>
              <w:rPr>
                <w:rFonts w:ascii="Gill Sans MT" w:hAnsi="Gill Sans MT" w:cs="HelveticaNeueLT-Light"/>
                <w:b/>
              </w:rPr>
            </w:pPr>
            <w:r w:rsidRPr="00B9581A">
              <w:rPr>
                <w:rFonts w:ascii="Gill Sans MT" w:hAnsi="Gill Sans MT" w:cs="HelveticaNeueLT-Light"/>
                <w:b/>
              </w:rPr>
              <w:t>development</w:t>
            </w:r>
          </w:p>
        </w:tc>
        <w:tc>
          <w:tcPr>
            <w:tcW w:w="7172" w:type="dxa"/>
          </w:tcPr>
          <w:p w:rsidR="00B9581A" w:rsidRPr="00B9581A" w:rsidRDefault="00B9581A" w:rsidP="00B9581A">
            <w:pPr>
              <w:pStyle w:val="ListParagraph"/>
              <w:numPr>
                <w:ilvl w:val="0"/>
                <w:numId w:val="2"/>
              </w:numPr>
              <w:autoSpaceDE w:val="0"/>
              <w:autoSpaceDN w:val="0"/>
              <w:adjustRightInd w:val="0"/>
              <w:rPr>
                <w:rFonts w:ascii="Gill Sans MT" w:hAnsi="Gill Sans MT" w:cs="HelveticaNeueLT-Light"/>
              </w:rPr>
            </w:pPr>
            <w:r w:rsidRPr="00B9581A">
              <w:rPr>
                <w:rFonts w:ascii="Gill Sans MT" w:hAnsi="Gill Sans MT" w:cs="HelveticaNeueLT-Light"/>
              </w:rPr>
              <w:t>Cognitive developmental theory, including Kohlberg</w:t>
            </w:r>
          </w:p>
          <w:p w:rsidR="00B9581A" w:rsidRPr="00B9581A" w:rsidRDefault="00B9581A" w:rsidP="00B9581A">
            <w:pPr>
              <w:pStyle w:val="ListParagraph"/>
              <w:numPr>
                <w:ilvl w:val="0"/>
                <w:numId w:val="2"/>
              </w:numPr>
              <w:autoSpaceDE w:val="0"/>
              <w:autoSpaceDN w:val="0"/>
              <w:adjustRightInd w:val="0"/>
              <w:rPr>
                <w:rFonts w:ascii="Gill Sans MT" w:hAnsi="Gill Sans MT" w:cs="HelveticaNeueLT-Light"/>
              </w:rPr>
            </w:pPr>
            <w:r w:rsidRPr="00B9581A">
              <w:rPr>
                <w:rFonts w:ascii="Gill Sans MT" w:hAnsi="Gill Sans MT" w:cs="HelveticaNeueLT-Light"/>
              </w:rPr>
              <w:t>Gender schema theory</w:t>
            </w:r>
          </w:p>
        </w:tc>
      </w:tr>
      <w:tr w:rsidR="00B9581A" w:rsidTr="00B9581A">
        <w:tc>
          <w:tcPr>
            <w:tcW w:w="3510" w:type="dxa"/>
          </w:tcPr>
          <w:p w:rsidR="00B9581A" w:rsidRPr="00B9581A" w:rsidRDefault="00B9581A" w:rsidP="00B9581A">
            <w:pPr>
              <w:autoSpaceDE w:val="0"/>
              <w:autoSpaceDN w:val="0"/>
              <w:adjustRightInd w:val="0"/>
              <w:rPr>
                <w:rFonts w:ascii="Gill Sans MT" w:hAnsi="Gill Sans MT" w:cs="HelveticaNeueLT-Light"/>
                <w:b/>
              </w:rPr>
            </w:pPr>
            <w:r w:rsidRPr="00B9581A">
              <w:rPr>
                <w:rFonts w:ascii="Gill Sans MT" w:hAnsi="Gill Sans MT" w:cs="HelveticaNeueLT-Light"/>
                <w:b/>
              </w:rPr>
              <w:t>Social influences on</w:t>
            </w:r>
          </w:p>
          <w:p w:rsidR="00B9581A" w:rsidRPr="00B9581A" w:rsidRDefault="00B9581A" w:rsidP="00B9581A">
            <w:pPr>
              <w:autoSpaceDE w:val="0"/>
              <w:autoSpaceDN w:val="0"/>
              <w:adjustRightInd w:val="0"/>
              <w:rPr>
                <w:rFonts w:ascii="Gill Sans MT" w:hAnsi="Gill Sans MT" w:cs="HelveticaNeueLT-Light"/>
                <w:b/>
              </w:rPr>
            </w:pPr>
            <w:r w:rsidRPr="00B9581A">
              <w:rPr>
                <w:rFonts w:ascii="Gill Sans MT" w:hAnsi="Gill Sans MT" w:cs="HelveticaNeueLT-Light"/>
                <w:b/>
              </w:rPr>
              <w:t>gender</w:t>
            </w:r>
          </w:p>
        </w:tc>
        <w:tc>
          <w:tcPr>
            <w:tcW w:w="7172" w:type="dxa"/>
          </w:tcPr>
          <w:p w:rsidR="00B9581A" w:rsidRPr="00B9581A" w:rsidRDefault="00B9581A" w:rsidP="00B9581A">
            <w:pPr>
              <w:pStyle w:val="ListParagraph"/>
              <w:numPr>
                <w:ilvl w:val="0"/>
                <w:numId w:val="4"/>
              </w:numPr>
              <w:autoSpaceDE w:val="0"/>
              <w:autoSpaceDN w:val="0"/>
              <w:adjustRightInd w:val="0"/>
              <w:rPr>
                <w:rFonts w:ascii="Gill Sans MT" w:hAnsi="Gill Sans MT" w:cs="HelveticaNeueLT-Light"/>
              </w:rPr>
            </w:pPr>
            <w:r w:rsidRPr="00B9581A">
              <w:rPr>
                <w:rFonts w:ascii="Gill Sans MT" w:hAnsi="Gill Sans MT" w:cs="HelveticaNeueLT-Light"/>
              </w:rPr>
              <w:t>Social influences on gender for example, the influence of parents, peers, schools, media</w:t>
            </w:r>
          </w:p>
          <w:p w:rsidR="00B9581A" w:rsidRPr="00B9581A" w:rsidRDefault="00B9581A" w:rsidP="00B9581A">
            <w:pPr>
              <w:pStyle w:val="ListParagraph"/>
              <w:numPr>
                <w:ilvl w:val="0"/>
                <w:numId w:val="4"/>
              </w:numPr>
              <w:rPr>
                <w:rFonts w:ascii="Gill Sans MT" w:hAnsi="Gill Sans MT" w:cs="Arial"/>
                <w:b/>
              </w:rPr>
            </w:pPr>
            <w:r w:rsidRPr="00B9581A">
              <w:rPr>
                <w:rFonts w:ascii="Gill Sans MT" w:hAnsi="Gill Sans MT" w:cs="HelveticaNeueLT-Light"/>
              </w:rPr>
              <w:t>Cultural influences on gender role</w:t>
            </w:r>
          </w:p>
        </w:tc>
      </w:tr>
    </w:tbl>
    <w:p w:rsidR="00B9581A" w:rsidRDefault="00B9581A" w:rsidP="00B9581A">
      <w:pPr>
        <w:jc w:val="center"/>
        <w:rPr>
          <w:rFonts w:ascii="Arial" w:hAnsi="Arial" w:cs="Arial"/>
          <w:b/>
          <w:sz w:val="24"/>
          <w:szCs w:val="24"/>
        </w:rPr>
      </w:pPr>
    </w:p>
    <w:p w:rsidR="00B9581A" w:rsidRPr="00DC0FA0" w:rsidRDefault="00B9581A" w:rsidP="00B9581A">
      <w:pPr>
        <w:spacing w:after="0" w:line="240" w:lineRule="auto"/>
        <w:rPr>
          <w:rFonts w:ascii="Gill Sans MT" w:hAnsi="Gill Sans MT"/>
          <w:b/>
          <w:u w:val="single"/>
        </w:rPr>
      </w:pPr>
      <w:r w:rsidRPr="00DC0FA0">
        <w:rPr>
          <w:rFonts w:ascii="Gill Sans MT" w:hAnsi="Gill Sans MT"/>
          <w:b/>
          <w:u w:val="single"/>
        </w:rPr>
        <w:t>What you need to know:</w:t>
      </w:r>
    </w:p>
    <w:p w:rsidR="00B9581A" w:rsidRDefault="00B9581A" w:rsidP="00B9581A">
      <w:pPr>
        <w:rPr>
          <w:rFonts w:ascii="Arial" w:hAnsi="Arial" w:cs="Arial"/>
          <w:b/>
          <w:sz w:val="24"/>
          <w:szCs w:val="24"/>
        </w:rPr>
      </w:pPr>
    </w:p>
    <w:tbl>
      <w:tblPr>
        <w:tblStyle w:val="TableGrid"/>
        <w:tblW w:w="0" w:type="auto"/>
        <w:tblLook w:val="04A0" w:firstRow="1" w:lastRow="0" w:firstColumn="1" w:lastColumn="0" w:noHBand="0" w:noVBand="1"/>
      </w:tblPr>
      <w:tblGrid>
        <w:gridCol w:w="2943"/>
        <w:gridCol w:w="7739"/>
      </w:tblGrid>
      <w:tr w:rsidR="00E05014" w:rsidTr="00DA75F1">
        <w:tc>
          <w:tcPr>
            <w:tcW w:w="2943" w:type="dxa"/>
          </w:tcPr>
          <w:p w:rsidR="00E05014" w:rsidRPr="00E05014" w:rsidRDefault="00E05014" w:rsidP="00E05014">
            <w:pPr>
              <w:autoSpaceDE w:val="0"/>
              <w:autoSpaceDN w:val="0"/>
              <w:adjustRightInd w:val="0"/>
              <w:rPr>
                <w:rFonts w:ascii="Gill Sans MT" w:hAnsi="Gill Sans MT" w:cs="HelveticaNeueLT-Light"/>
                <w:b/>
                <w:i/>
                <w:sz w:val="24"/>
                <w:szCs w:val="24"/>
              </w:rPr>
            </w:pPr>
            <w:r w:rsidRPr="00E05014">
              <w:rPr>
                <w:rFonts w:ascii="Gill Sans MT" w:hAnsi="Gill Sans MT" w:cs="HelveticaNeueLT-Light"/>
                <w:b/>
                <w:i/>
                <w:sz w:val="24"/>
                <w:szCs w:val="24"/>
              </w:rPr>
              <w:t>The role of hormones and genes in gender development</w:t>
            </w:r>
          </w:p>
          <w:p w:rsidR="00E05014" w:rsidRPr="00E05014" w:rsidRDefault="00E05014" w:rsidP="00DA75F1">
            <w:pPr>
              <w:rPr>
                <w:rFonts w:ascii="Gill Sans MT" w:hAnsi="Gill Sans MT"/>
                <w:b/>
                <w:i/>
                <w:sz w:val="24"/>
                <w:szCs w:val="24"/>
                <w:u w:val="single"/>
              </w:rPr>
            </w:pPr>
          </w:p>
        </w:tc>
        <w:tc>
          <w:tcPr>
            <w:tcW w:w="7739" w:type="dxa"/>
          </w:tcPr>
          <w:p w:rsidR="00F0510C" w:rsidRPr="00F0510C" w:rsidRDefault="00A4551D" w:rsidP="00A4551D">
            <w:pPr>
              <w:pStyle w:val="ListParagraph"/>
              <w:numPr>
                <w:ilvl w:val="0"/>
                <w:numId w:val="6"/>
              </w:numPr>
              <w:rPr>
                <w:rFonts w:ascii="Gill Sans MT" w:hAnsi="Gill Sans MT"/>
                <w:sz w:val="24"/>
                <w:szCs w:val="24"/>
              </w:rPr>
            </w:pPr>
            <w:r>
              <w:rPr>
                <w:rFonts w:ascii="Gill Sans MT" w:hAnsi="Gill Sans MT"/>
                <w:sz w:val="24"/>
                <w:szCs w:val="24"/>
              </w:rPr>
              <w:t>Genes (</w:t>
            </w:r>
            <w:r w:rsidR="00F0510C" w:rsidRPr="00F0510C">
              <w:rPr>
                <w:rFonts w:ascii="Gill Sans MT" w:hAnsi="Gill Sans MT"/>
                <w:sz w:val="24"/>
                <w:szCs w:val="24"/>
              </w:rPr>
              <w:t>XY/XX</w:t>
            </w:r>
            <w:r>
              <w:rPr>
                <w:rFonts w:ascii="Gill Sans MT" w:hAnsi="Gill Sans MT"/>
                <w:sz w:val="24"/>
                <w:szCs w:val="24"/>
              </w:rPr>
              <w:t xml:space="preserve">) &amp; </w:t>
            </w:r>
            <w:r w:rsidR="00F0510C">
              <w:rPr>
                <w:rFonts w:ascii="Gill Sans MT" w:hAnsi="Gill Sans MT"/>
                <w:sz w:val="24"/>
                <w:szCs w:val="24"/>
              </w:rPr>
              <w:t>Hormones – Presence or absence of androgens</w:t>
            </w:r>
          </w:p>
        </w:tc>
      </w:tr>
      <w:tr w:rsidR="00E05014" w:rsidTr="00DA75F1">
        <w:tc>
          <w:tcPr>
            <w:tcW w:w="2943" w:type="dxa"/>
          </w:tcPr>
          <w:p w:rsidR="00E05014" w:rsidRPr="00E05014" w:rsidRDefault="00E05014" w:rsidP="00E05014">
            <w:pPr>
              <w:rPr>
                <w:rFonts w:ascii="Gill Sans MT" w:hAnsi="Gill Sans MT"/>
                <w:b/>
                <w:i/>
                <w:sz w:val="24"/>
                <w:szCs w:val="24"/>
                <w:u w:val="single"/>
              </w:rPr>
            </w:pPr>
            <w:r w:rsidRPr="00E05014">
              <w:rPr>
                <w:rFonts w:ascii="Gill Sans MT" w:hAnsi="Gill Sans MT" w:cs="HelveticaNeueLT-Light"/>
                <w:b/>
                <w:i/>
                <w:sz w:val="24"/>
                <w:szCs w:val="24"/>
              </w:rPr>
              <w:t>Evolutionary explanations of gender</w:t>
            </w:r>
          </w:p>
        </w:tc>
        <w:tc>
          <w:tcPr>
            <w:tcW w:w="7739" w:type="dxa"/>
          </w:tcPr>
          <w:p w:rsidR="00E05014" w:rsidRPr="00E05014" w:rsidRDefault="00E05014" w:rsidP="00E05014">
            <w:pPr>
              <w:pStyle w:val="ListParagraph"/>
              <w:numPr>
                <w:ilvl w:val="0"/>
                <w:numId w:val="6"/>
              </w:numPr>
              <w:rPr>
                <w:rFonts w:ascii="Gill Sans MT" w:hAnsi="Gill Sans MT"/>
                <w:sz w:val="24"/>
                <w:szCs w:val="24"/>
                <w:u w:val="single"/>
              </w:rPr>
            </w:pPr>
            <w:r w:rsidRPr="00E05014">
              <w:rPr>
                <w:rFonts w:ascii="Gill Sans MT" w:hAnsi="Gill Sans MT" w:cs="HelveticaNeueLT-Light"/>
                <w:sz w:val="24"/>
                <w:szCs w:val="24"/>
              </w:rPr>
              <w:t>Parental investment</w:t>
            </w:r>
            <w:r w:rsidR="00C85A4A">
              <w:rPr>
                <w:rFonts w:ascii="Gill Sans MT" w:hAnsi="Gill Sans MT" w:cs="HelveticaNeueLT-Light"/>
                <w:sz w:val="24"/>
                <w:szCs w:val="24"/>
              </w:rPr>
              <w:t xml:space="preserve"> theory</w:t>
            </w:r>
          </w:p>
          <w:p w:rsidR="00E05014" w:rsidRPr="008A31B5" w:rsidRDefault="00E05014" w:rsidP="00E05014">
            <w:pPr>
              <w:pStyle w:val="ListParagraph"/>
              <w:numPr>
                <w:ilvl w:val="0"/>
                <w:numId w:val="6"/>
              </w:numPr>
              <w:rPr>
                <w:rFonts w:ascii="Gill Sans MT" w:hAnsi="Gill Sans MT"/>
                <w:b/>
                <w:sz w:val="24"/>
                <w:szCs w:val="24"/>
                <w:u w:val="single"/>
              </w:rPr>
            </w:pPr>
            <w:r w:rsidRPr="00E05014">
              <w:rPr>
                <w:rFonts w:ascii="Gill Sans MT" w:hAnsi="Gill Sans MT" w:cs="HelveticaNeueLT-Light"/>
                <w:sz w:val="24"/>
                <w:szCs w:val="24"/>
              </w:rPr>
              <w:t>Empathising</w:t>
            </w:r>
            <w:r w:rsidR="00C85A4A">
              <w:rPr>
                <w:rFonts w:ascii="Gill Sans MT" w:hAnsi="Gill Sans MT" w:cs="HelveticaNeueLT-Light"/>
                <w:sz w:val="24"/>
                <w:szCs w:val="24"/>
              </w:rPr>
              <w:t>/</w:t>
            </w:r>
            <w:r w:rsidRPr="00E05014">
              <w:rPr>
                <w:rFonts w:ascii="Gill Sans MT" w:hAnsi="Gill Sans MT" w:cs="HelveticaNeueLT-Light"/>
                <w:sz w:val="24"/>
                <w:szCs w:val="24"/>
              </w:rPr>
              <w:t>systemising</w:t>
            </w:r>
            <w:r w:rsidR="00C85A4A">
              <w:rPr>
                <w:rFonts w:ascii="Gill Sans MT" w:hAnsi="Gill Sans MT" w:cs="HelveticaNeueLT-Light"/>
                <w:sz w:val="24"/>
                <w:szCs w:val="24"/>
              </w:rPr>
              <w:t xml:space="preserve"> theory</w:t>
            </w:r>
          </w:p>
          <w:p w:rsidR="008A31B5" w:rsidRPr="00E05014" w:rsidRDefault="008A31B5" w:rsidP="008A31B5">
            <w:pPr>
              <w:pStyle w:val="ListParagraph"/>
              <w:ind w:left="394"/>
              <w:rPr>
                <w:rFonts w:ascii="Gill Sans MT" w:hAnsi="Gill Sans MT"/>
                <w:b/>
                <w:sz w:val="24"/>
                <w:szCs w:val="24"/>
                <w:u w:val="single"/>
              </w:rPr>
            </w:pPr>
          </w:p>
        </w:tc>
      </w:tr>
      <w:tr w:rsidR="00E05014" w:rsidTr="00DA75F1">
        <w:tc>
          <w:tcPr>
            <w:tcW w:w="2943" w:type="dxa"/>
          </w:tcPr>
          <w:p w:rsidR="00E05014" w:rsidRPr="00E05014" w:rsidRDefault="00E05014" w:rsidP="00E05014">
            <w:pPr>
              <w:rPr>
                <w:rFonts w:ascii="Gill Sans MT" w:hAnsi="Gill Sans MT"/>
                <w:b/>
                <w:i/>
                <w:sz w:val="24"/>
                <w:szCs w:val="24"/>
                <w:u w:val="single"/>
              </w:rPr>
            </w:pPr>
            <w:r w:rsidRPr="00E05014">
              <w:rPr>
                <w:rFonts w:ascii="Gill Sans MT" w:hAnsi="Gill Sans MT" w:cs="HelveticaNeueLT-Light"/>
                <w:b/>
                <w:i/>
                <w:sz w:val="24"/>
                <w:szCs w:val="24"/>
              </w:rPr>
              <w:t>The biosocial approach</w:t>
            </w:r>
            <w:r w:rsidR="00C85A4A">
              <w:rPr>
                <w:rFonts w:ascii="Gill Sans MT" w:hAnsi="Gill Sans MT" w:cs="HelveticaNeueLT-Light"/>
                <w:b/>
                <w:i/>
                <w:sz w:val="24"/>
                <w:szCs w:val="24"/>
              </w:rPr>
              <w:t xml:space="preserve"> to gender</w:t>
            </w:r>
          </w:p>
        </w:tc>
        <w:tc>
          <w:tcPr>
            <w:tcW w:w="7739" w:type="dxa"/>
          </w:tcPr>
          <w:p w:rsidR="00E05014" w:rsidRPr="00E05014" w:rsidRDefault="00E05014" w:rsidP="00E05014">
            <w:pPr>
              <w:pStyle w:val="ListParagraph"/>
              <w:numPr>
                <w:ilvl w:val="0"/>
                <w:numId w:val="5"/>
              </w:numPr>
              <w:rPr>
                <w:rFonts w:ascii="Gill Sans MT" w:hAnsi="Gill Sans MT"/>
                <w:sz w:val="24"/>
                <w:szCs w:val="24"/>
              </w:rPr>
            </w:pPr>
            <w:r w:rsidRPr="00E05014">
              <w:rPr>
                <w:rFonts w:ascii="Gill Sans MT" w:hAnsi="Gill Sans MT"/>
                <w:sz w:val="24"/>
                <w:szCs w:val="24"/>
              </w:rPr>
              <w:t>Gender development</w:t>
            </w:r>
          </w:p>
          <w:p w:rsidR="00E05014" w:rsidRPr="008A31B5" w:rsidRDefault="00E05014" w:rsidP="00E05014">
            <w:pPr>
              <w:pStyle w:val="ListParagraph"/>
              <w:numPr>
                <w:ilvl w:val="0"/>
                <w:numId w:val="5"/>
              </w:numPr>
              <w:rPr>
                <w:rFonts w:ascii="Gill Sans MT" w:hAnsi="Gill Sans MT"/>
                <w:b/>
                <w:sz w:val="24"/>
                <w:szCs w:val="24"/>
                <w:u w:val="single"/>
              </w:rPr>
            </w:pPr>
            <w:r w:rsidRPr="00E05014">
              <w:rPr>
                <w:rFonts w:ascii="Gill Sans MT" w:hAnsi="Gill Sans MT"/>
                <w:sz w:val="24"/>
                <w:szCs w:val="24"/>
              </w:rPr>
              <w:t>Gender dysphoria</w:t>
            </w:r>
          </w:p>
          <w:p w:rsidR="008A31B5" w:rsidRPr="00E05014" w:rsidRDefault="008A31B5" w:rsidP="008A31B5">
            <w:pPr>
              <w:pStyle w:val="ListParagraph"/>
              <w:ind w:left="360"/>
              <w:rPr>
                <w:rFonts w:ascii="Gill Sans MT" w:hAnsi="Gill Sans MT"/>
                <w:b/>
                <w:sz w:val="24"/>
                <w:szCs w:val="24"/>
                <w:u w:val="single"/>
              </w:rPr>
            </w:pPr>
          </w:p>
        </w:tc>
      </w:tr>
      <w:tr w:rsidR="009B03CC" w:rsidTr="00DA75F1">
        <w:tc>
          <w:tcPr>
            <w:tcW w:w="2943" w:type="dxa"/>
          </w:tcPr>
          <w:p w:rsidR="009B03CC" w:rsidRPr="00E05014" w:rsidRDefault="009B03CC" w:rsidP="00DA75F1">
            <w:pPr>
              <w:rPr>
                <w:rFonts w:ascii="Gill Sans MT" w:hAnsi="Gill Sans MT" w:cs="HelveticaNeueLT-Light"/>
                <w:b/>
                <w:i/>
                <w:sz w:val="24"/>
                <w:szCs w:val="24"/>
              </w:rPr>
            </w:pPr>
            <w:r w:rsidRPr="00E05014">
              <w:rPr>
                <w:rFonts w:ascii="Gill Sans MT" w:hAnsi="Gill Sans MT" w:cs="HelveticaNeueLT-Light"/>
                <w:b/>
                <w:i/>
                <w:sz w:val="24"/>
                <w:szCs w:val="24"/>
              </w:rPr>
              <w:t>Cognitive developmental theory</w:t>
            </w:r>
          </w:p>
          <w:p w:rsidR="009B03CC" w:rsidRPr="00E05014" w:rsidRDefault="009B03CC" w:rsidP="00DA75F1">
            <w:pPr>
              <w:rPr>
                <w:rFonts w:ascii="Gill Sans MT" w:hAnsi="Gill Sans MT"/>
                <w:b/>
                <w:i/>
                <w:sz w:val="24"/>
                <w:szCs w:val="24"/>
                <w:u w:val="single"/>
              </w:rPr>
            </w:pPr>
          </w:p>
        </w:tc>
        <w:tc>
          <w:tcPr>
            <w:tcW w:w="7739" w:type="dxa"/>
          </w:tcPr>
          <w:p w:rsidR="009B03CC" w:rsidRPr="00E05014" w:rsidRDefault="009B03CC" w:rsidP="00DA75F1">
            <w:pPr>
              <w:numPr>
                <w:ilvl w:val="0"/>
                <w:numId w:val="1"/>
              </w:numPr>
              <w:autoSpaceDE w:val="0"/>
              <w:autoSpaceDN w:val="0"/>
              <w:adjustRightInd w:val="0"/>
              <w:rPr>
                <w:rFonts w:ascii="Gill Sans MT" w:hAnsi="Gill Sans MT" w:cs="HelveticaNeueLT-Light"/>
                <w:sz w:val="24"/>
                <w:szCs w:val="24"/>
              </w:rPr>
            </w:pPr>
            <w:r w:rsidRPr="00E05014">
              <w:rPr>
                <w:rFonts w:ascii="Gill Sans MT" w:hAnsi="Gill Sans MT" w:cs="HelveticaNeueLT-Light"/>
                <w:sz w:val="24"/>
                <w:szCs w:val="24"/>
              </w:rPr>
              <w:t>Kohlberg</w:t>
            </w:r>
            <w:r w:rsidRPr="00E05014">
              <w:rPr>
                <w:rFonts w:ascii="Gill Sans MT" w:hAnsi="Gill Sans MT" w:cs="HelveticaNeueLT-Light"/>
                <w:i/>
                <w:sz w:val="24"/>
                <w:szCs w:val="24"/>
              </w:rPr>
              <w:t xml:space="preserve"> </w:t>
            </w:r>
            <w:r w:rsidRPr="00E05014">
              <w:rPr>
                <w:rFonts w:ascii="Gill Sans MT" w:hAnsi="Gill Sans MT" w:cs="HelveticaNeueLT-Light"/>
                <w:sz w:val="24"/>
                <w:szCs w:val="24"/>
              </w:rPr>
              <w:t xml:space="preserve">gender consistency theory </w:t>
            </w:r>
          </w:p>
          <w:p w:rsidR="009B03CC" w:rsidRPr="00E05014" w:rsidRDefault="009B03CC" w:rsidP="00DA75F1">
            <w:pPr>
              <w:autoSpaceDE w:val="0"/>
              <w:autoSpaceDN w:val="0"/>
              <w:adjustRightInd w:val="0"/>
              <w:ind w:left="360"/>
              <w:rPr>
                <w:rFonts w:ascii="Gill Sans MT" w:hAnsi="Gill Sans MT"/>
                <w:sz w:val="24"/>
                <w:szCs w:val="24"/>
              </w:rPr>
            </w:pPr>
          </w:p>
        </w:tc>
      </w:tr>
      <w:tr w:rsidR="009B03CC" w:rsidTr="00DA75F1">
        <w:tc>
          <w:tcPr>
            <w:tcW w:w="2943" w:type="dxa"/>
          </w:tcPr>
          <w:p w:rsidR="009B03CC" w:rsidRPr="00E05014" w:rsidRDefault="009B03CC" w:rsidP="00DA75F1">
            <w:pPr>
              <w:rPr>
                <w:rFonts w:ascii="Gill Sans MT" w:hAnsi="Gill Sans MT"/>
                <w:b/>
                <w:i/>
                <w:sz w:val="24"/>
                <w:szCs w:val="24"/>
              </w:rPr>
            </w:pPr>
            <w:r w:rsidRPr="00E05014">
              <w:rPr>
                <w:rFonts w:ascii="Gill Sans MT" w:hAnsi="Gill Sans MT"/>
                <w:b/>
                <w:i/>
                <w:sz w:val="24"/>
                <w:szCs w:val="24"/>
              </w:rPr>
              <w:t>Gender schema theory</w:t>
            </w:r>
          </w:p>
        </w:tc>
        <w:tc>
          <w:tcPr>
            <w:tcW w:w="7739" w:type="dxa"/>
          </w:tcPr>
          <w:p w:rsidR="009B03CC" w:rsidRPr="00E05014" w:rsidRDefault="009B03CC" w:rsidP="00DA75F1">
            <w:pPr>
              <w:pStyle w:val="ListParagraph"/>
              <w:numPr>
                <w:ilvl w:val="0"/>
                <w:numId w:val="6"/>
              </w:numPr>
              <w:rPr>
                <w:rFonts w:ascii="Gill Sans MT" w:hAnsi="Gill Sans MT"/>
                <w:sz w:val="24"/>
                <w:szCs w:val="24"/>
                <w:u w:val="single"/>
              </w:rPr>
            </w:pPr>
            <w:r>
              <w:rPr>
                <w:rFonts w:ascii="Gill Sans MT" w:hAnsi="Gill Sans MT" w:cs="Gisha"/>
                <w:sz w:val="24"/>
                <w:szCs w:val="24"/>
              </w:rPr>
              <w:t>Gender schema theory – Martin and Halverson</w:t>
            </w:r>
          </w:p>
          <w:p w:rsidR="009B03CC" w:rsidRPr="00E05014" w:rsidRDefault="009B03CC" w:rsidP="00DA75F1">
            <w:pPr>
              <w:pStyle w:val="ListParagraph"/>
              <w:ind w:left="394"/>
              <w:rPr>
                <w:rFonts w:ascii="Gill Sans MT" w:hAnsi="Gill Sans MT"/>
                <w:sz w:val="24"/>
                <w:szCs w:val="24"/>
                <w:u w:val="single"/>
              </w:rPr>
            </w:pPr>
          </w:p>
        </w:tc>
      </w:tr>
      <w:tr w:rsidR="00E05014" w:rsidTr="00DA75F1">
        <w:tc>
          <w:tcPr>
            <w:tcW w:w="2943" w:type="dxa"/>
          </w:tcPr>
          <w:p w:rsidR="00E05014" w:rsidRPr="00E05014" w:rsidRDefault="00E05014" w:rsidP="00E05014">
            <w:pPr>
              <w:rPr>
                <w:rFonts w:ascii="Gill Sans MT" w:hAnsi="Gill Sans MT"/>
                <w:b/>
                <w:i/>
                <w:sz w:val="24"/>
                <w:szCs w:val="24"/>
              </w:rPr>
            </w:pPr>
            <w:r w:rsidRPr="00E05014">
              <w:rPr>
                <w:rFonts w:ascii="Gill Sans MT" w:hAnsi="Gill Sans MT" w:cs="HelveticaNeueLT-Light"/>
                <w:b/>
                <w:i/>
                <w:sz w:val="24"/>
                <w:szCs w:val="24"/>
              </w:rPr>
              <w:t>Social influences on gender</w:t>
            </w:r>
          </w:p>
        </w:tc>
        <w:tc>
          <w:tcPr>
            <w:tcW w:w="7739" w:type="dxa"/>
          </w:tcPr>
          <w:p w:rsidR="00C85A4A" w:rsidRPr="008167A9" w:rsidRDefault="008167A9" w:rsidP="008167A9">
            <w:pPr>
              <w:pStyle w:val="ListParagraph"/>
              <w:numPr>
                <w:ilvl w:val="0"/>
                <w:numId w:val="9"/>
              </w:numPr>
              <w:autoSpaceDE w:val="0"/>
              <w:autoSpaceDN w:val="0"/>
              <w:adjustRightInd w:val="0"/>
              <w:rPr>
                <w:rFonts w:ascii="Gill Sans MT" w:hAnsi="Gill Sans MT" w:cs="HelveticaNeueLT-Light"/>
                <w:sz w:val="24"/>
                <w:szCs w:val="24"/>
              </w:rPr>
            </w:pPr>
            <w:r w:rsidRPr="008167A9">
              <w:rPr>
                <w:rFonts w:ascii="Gill Sans MT" w:hAnsi="Gill Sans MT" w:cs="HelveticaNeueLT-Light"/>
                <w:sz w:val="24"/>
                <w:szCs w:val="24"/>
              </w:rPr>
              <w:t>Studies</w:t>
            </w:r>
            <w:r w:rsidR="00C85A4A" w:rsidRPr="008167A9">
              <w:rPr>
                <w:rFonts w:ascii="Gill Sans MT" w:hAnsi="Gill Sans MT" w:cs="HelveticaNeueLT-Light"/>
                <w:sz w:val="24"/>
                <w:szCs w:val="24"/>
              </w:rPr>
              <w:t xml:space="preserve"> demonstrating </w:t>
            </w:r>
            <w:r>
              <w:rPr>
                <w:rFonts w:ascii="Gill Sans MT" w:hAnsi="Gill Sans MT" w:cs="HelveticaNeueLT-Light"/>
                <w:sz w:val="24"/>
                <w:szCs w:val="24"/>
              </w:rPr>
              <w:t>the</w:t>
            </w:r>
            <w:r w:rsidR="00C85A4A" w:rsidRPr="008167A9">
              <w:rPr>
                <w:rFonts w:ascii="Gill Sans MT" w:hAnsi="Gill Sans MT" w:cs="HelveticaNeueLT-Light"/>
                <w:sz w:val="24"/>
                <w:szCs w:val="24"/>
              </w:rPr>
              <w:t xml:space="preserve"> influence of</w:t>
            </w:r>
            <w:r>
              <w:rPr>
                <w:rFonts w:ascii="Gill Sans MT" w:hAnsi="Gill Sans MT" w:cs="HelveticaNeueLT-Light"/>
                <w:sz w:val="24"/>
                <w:szCs w:val="24"/>
              </w:rPr>
              <w:t xml:space="preserve"> parents and schools on gender</w:t>
            </w:r>
          </w:p>
          <w:p w:rsidR="008A31B5" w:rsidRPr="00E05014" w:rsidRDefault="008A31B5" w:rsidP="008167A9">
            <w:pPr>
              <w:pStyle w:val="ListParagraph"/>
              <w:autoSpaceDE w:val="0"/>
              <w:autoSpaceDN w:val="0"/>
              <w:adjustRightInd w:val="0"/>
              <w:ind w:left="360"/>
              <w:rPr>
                <w:rFonts w:ascii="Gill Sans MT" w:hAnsi="Gill Sans MT" w:cs="HelveticaNeueLT-Light"/>
                <w:sz w:val="24"/>
                <w:szCs w:val="24"/>
              </w:rPr>
            </w:pPr>
          </w:p>
        </w:tc>
      </w:tr>
      <w:tr w:rsidR="00E05014" w:rsidTr="00DA75F1">
        <w:tc>
          <w:tcPr>
            <w:tcW w:w="2943" w:type="dxa"/>
          </w:tcPr>
          <w:p w:rsidR="00E05014" w:rsidRPr="00E05014" w:rsidRDefault="00E05014" w:rsidP="00E05014">
            <w:pPr>
              <w:autoSpaceDE w:val="0"/>
              <w:autoSpaceDN w:val="0"/>
              <w:adjustRightInd w:val="0"/>
              <w:rPr>
                <w:rFonts w:ascii="Gill Sans MT" w:hAnsi="Gill Sans MT"/>
                <w:b/>
                <w:i/>
                <w:sz w:val="24"/>
                <w:szCs w:val="24"/>
              </w:rPr>
            </w:pPr>
            <w:r w:rsidRPr="00E05014">
              <w:rPr>
                <w:rFonts w:ascii="Gill Sans MT" w:hAnsi="Gill Sans MT" w:cs="HelveticaNeueLT-Light"/>
                <w:b/>
                <w:i/>
                <w:sz w:val="24"/>
                <w:szCs w:val="24"/>
              </w:rPr>
              <w:t>Cultural influences on gender role:</w:t>
            </w:r>
          </w:p>
        </w:tc>
        <w:tc>
          <w:tcPr>
            <w:tcW w:w="7739" w:type="dxa"/>
          </w:tcPr>
          <w:p w:rsidR="00E05014" w:rsidRPr="008167A9" w:rsidRDefault="008167A9" w:rsidP="008167A9">
            <w:pPr>
              <w:pStyle w:val="ListParagraph"/>
              <w:numPr>
                <w:ilvl w:val="0"/>
                <w:numId w:val="5"/>
              </w:numPr>
              <w:rPr>
                <w:rFonts w:ascii="Gill Sans MT" w:hAnsi="Gill Sans MT"/>
                <w:sz w:val="24"/>
                <w:szCs w:val="24"/>
              </w:rPr>
            </w:pPr>
            <w:r w:rsidRPr="008167A9">
              <w:rPr>
                <w:rFonts w:ascii="Gill Sans MT" w:hAnsi="Gill Sans MT"/>
                <w:sz w:val="24"/>
                <w:szCs w:val="24"/>
              </w:rPr>
              <w:t>Studies demonstrating cultural influences</w:t>
            </w:r>
            <w:r>
              <w:rPr>
                <w:rFonts w:ascii="Gill Sans MT" w:hAnsi="Gill Sans MT"/>
                <w:sz w:val="24"/>
                <w:szCs w:val="24"/>
              </w:rPr>
              <w:t xml:space="preserve"> on gender roles</w:t>
            </w:r>
          </w:p>
        </w:tc>
      </w:tr>
    </w:tbl>
    <w:p w:rsidR="00E05014" w:rsidRDefault="00E05014" w:rsidP="00E05014">
      <w:pPr>
        <w:autoSpaceDE w:val="0"/>
        <w:autoSpaceDN w:val="0"/>
        <w:adjustRightInd w:val="0"/>
        <w:spacing w:after="0" w:line="240" w:lineRule="auto"/>
        <w:rPr>
          <w:rFonts w:ascii="Gill Sans MT" w:hAnsi="Gill Sans MT" w:cs="HelveticaNeueLT-Light"/>
          <w:sz w:val="24"/>
          <w:szCs w:val="24"/>
          <w:u w:val="single"/>
        </w:rPr>
      </w:pPr>
    </w:p>
    <w:p w:rsidR="00DA75F1" w:rsidRPr="008113BE" w:rsidRDefault="00DA75F1" w:rsidP="00DA75F1">
      <w:pPr>
        <w:rPr>
          <w:rFonts w:ascii="Gill Sans MT" w:hAnsi="Gill Sans MT" w:cs="Arial"/>
          <w:b/>
        </w:rPr>
      </w:pPr>
      <w:r w:rsidRPr="008113BE">
        <w:rPr>
          <w:rFonts w:ascii="Gill Sans MT" w:hAnsi="Gill Sans MT" w:cs="Arial"/>
          <w:b/>
        </w:rPr>
        <w:t>Note on exam questions:</w:t>
      </w:r>
    </w:p>
    <w:p w:rsidR="00267F08" w:rsidRPr="008113BE" w:rsidRDefault="00DA75F1" w:rsidP="00DA75F1">
      <w:pPr>
        <w:rPr>
          <w:rFonts w:ascii="Gill Sans MT" w:hAnsi="Gill Sans MT" w:cs="Arial"/>
        </w:rPr>
      </w:pPr>
      <w:r w:rsidRPr="008113BE">
        <w:rPr>
          <w:rFonts w:ascii="Gill Sans MT" w:hAnsi="Gill Sans MT" w:cs="Arial"/>
        </w:rPr>
        <w:t xml:space="preserve">If you are asked to write about a </w:t>
      </w:r>
      <w:r w:rsidRPr="008113BE">
        <w:rPr>
          <w:rFonts w:ascii="Gill Sans MT" w:hAnsi="Gill Sans MT" w:cs="Arial"/>
          <w:b/>
          <w:i/>
        </w:rPr>
        <w:t>biological explanation of gender</w:t>
      </w:r>
      <w:r w:rsidRPr="008113BE">
        <w:rPr>
          <w:rFonts w:ascii="Gill Sans MT" w:hAnsi="Gill Sans MT" w:cs="Arial"/>
        </w:rPr>
        <w:t xml:space="preserve">, write about the role of genes and hormones. If the question asks for a biological explanation and you write about an evolutionary explanation, your answer will get zero marks. </w:t>
      </w:r>
    </w:p>
    <w:p w:rsidR="00DA75F1" w:rsidRPr="008113BE" w:rsidRDefault="00DA75F1" w:rsidP="00DA75F1">
      <w:pPr>
        <w:rPr>
          <w:rFonts w:ascii="Gill Sans MT" w:hAnsi="Gill Sans MT" w:cs="Arial"/>
        </w:rPr>
      </w:pPr>
      <w:r w:rsidRPr="008113BE">
        <w:rPr>
          <w:rFonts w:ascii="Gill Sans MT" w:hAnsi="Gill Sans MT" w:cs="Arial"/>
        </w:rPr>
        <w:t xml:space="preserve">If the question is about the biosocial approach take care to answer with the appropriate AO1; </w:t>
      </w:r>
      <w:r w:rsidRPr="008113BE">
        <w:rPr>
          <w:rFonts w:ascii="Gill Sans MT" w:hAnsi="Gill Sans MT" w:cs="Arial"/>
          <w:u w:val="single"/>
        </w:rPr>
        <w:t>only write about gender dysphoria if it is stated in the question</w:t>
      </w:r>
      <w:r w:rsidRPr="008113BE">
        <w:rPr>
          <w:rFonts w:ascii="Gill Sans MT" w:hAnsi="Gill Sans MT" w:cs="Arial"/>
        </w:rPr>
        <w:t>, otherwise write about the biosocial approach to gender dysphoria.</w:t>
      </w:r>
    </w:p>
    <w:p w:rsidR="000D676B" w:rsidRDefault="000D676B">
      <w:pPr>
        <w:rPr>
          <w:rFonts w:ascii="Arial" w:hAnsi="Arial" w:cs="Arial"/>
          <w:b/>
          <w:sz w:val="24"/>
          <w:szCs w:val="24"/>
        </w:rPr>
      </w:pPr>
    </w:p>
    <w:p w:rsidR="00DA75F1" w:rsidRDefault="00DA75F1">
      <w:pPr>
        <w:rPr>
          <w:rFonts w:ascii="Arial" w:hAnsi="Arial" w:cs="Arial"/>
          <w:b/>
          <w:sz w:val="24"/>
          <w:szCs w:val="24"/>
        </w:rPr>
      </w:pPr>
    </w:p>
    <w:p w:rsidR="000D676B" w:rsidRPr="00267F08" w:rsidRDefault="00267F08" w:rsidP="000D676B">
      <w:pPr>
        <w:pStyle w:val="Title"/>
        <w:rPr>
          <w:b/>
        </w:rPr>
      </w:pPr>
      <w:r w:rsidRPr="00267F08">
        <w:rPr>
          <w:b/>
        </w:rPr>
        <w:lastRenderedPageBreak/>
        <w:t>K</w:t>
      </w:r>
      <w:r w:rsidR="000D676B" w:rsidRPr="00267F08">
        <w:rPr>
          <w:b/>
        </w:rPr>
        <w:t>ey terms/concepts</w:t>
      </w:r>
    </w:p>
    <w:p w:rsidR="00267F08" w:rsidRPr="00254DBC" w:rsidRDefault="00267F08" w:rsidP="00267F08">
      <w:pPr>
        <w:spacing w:after="0" w:line="240" w:lineRule="auto"/>
        <w:rPr>
          <w:rFonts w:ascii="Gill Sans MT" w:hAnsi="Gill Sans MT" w:cs="Arial"/>
          <w:b/>
          <w:i/>
        </w:rPr>
      </w:pPr>
    </w:p>
    <w:tbl>
      <w:tblPr>
        <w:tblStyle w:val="TableGrid"/>
        <w:tblW w:w="10681" w:type="dxa"/>
        <w:tblLook w:val="04A0" w:firstRow="1" w:lastRow="0" w:firstColumn="1" w:lastColumn="0" w:noHBand="0" w:noVBand="1"/>
      </w:tblPr>
      <w:tblGrid>
        <w:gridCol w:w="3199"/>
        <w:gridCol w:w="7482"/>
      </w:tblGrid>
      <w:tr w:rsidR="006231D6" w:rsidTr="00A4551D">
        <w:trPr>
          <w:trHeight w:val="814"/>
        </w:trPr>
        <w:tc>
          <w:tcPr>
            <w:tcW w:w="3199" w:type="dxa"/>
          </w:tcPr>
          <w:p w:rsidR="00A4551D" w:rsidRDefault="00A4551D" w:rsidP="006231D6"/>
          <w:p w:rsidR="006231D6" w:rsidRDefault="00A4551D" w:rsidP="006231D6">
            <w:r>
              <w:t>Gonads</w:t>
            </w:r>
          </w:p>
        </w:tc>
        <w:tc>
          <w:tcPr>
            <w:tcW w:w="7482" w:type="dxa"/>
          </w:tcPr>
          <w:p w:rsidR="006231D6" w:rsidRDefault="006231D6" w:rsidP="006231D6"/>
        </w:tc>
      </w:tr>
      <w:tr w:rsidR="006231D6" w:rsidTr="00A4551D">
        <w:trPr>
          <w:trHeight w:val="814"/>
        </w:trPr>
        <w:tc>
          <w:tcPr>
            <w:tcW w:w="3199" w:type="dxa"/>
          </w:tcPr>
          <w:p w:rsidR="006231D6" w:rsidRDefault="006231D6" w:rsidP="006231D6"/>
          <w:p w:rsidR="00A4551D" w:rsidRDefault="00A4551D" w:rsidP="006231D6">
            <w:proofErr w:type="spellStart"/>
            <w:r>
              <w:t>Mullerian</w:t>
            </w:r>
            <w:proofErr w:type="spellEnd"/>
            <w:r>
              <w:t xml:space="preserve"> system</w:t>
            </w:r>
          </w:p>
        </w:tc>
        <w:tc>
          <w:tcPr>
            <w:tcW w:w="7482" w:type="dxa"/>
          </w:tcPr>
          <w:p w:rsidR="006231D6" w:rsidRDefault="006231D6" w:rsidP="006231D6"/>
        </w:tc>
      </w:tr>
      <w:tr w:rsidR="006231D6" w:rsidTr="00A4551D">
        <w:trPr>
          <w:trHeight w:val="951"/>
        </w:trPr>
        <w:tc>
          <w:tcPr>
            <w:tcW w:w="3199" w:type="dxa"/>
          </w:tcPr>
          <w:p w:rsidR="006231D6" w:rsidRDefault="006231D6" w:rsidP="006231D6"/>
          <w:p w:rsidR="00A4551D" w:rsidRDefault="00A4551D" w:rsidP="006231D6">
            <w:proofErr w:type="spellStart"/>
            <w:r>
              <w:t>Wolffian</w:t>
            </w:r>
            <w:proofErr w:type="spellEnd"/>
            <w:r>
              <w:t xml:space="preserve"> system</w:t>
            </w:r>
          </w:p>
        </w:tc>
        <w:tc>
          <w:tcPr>
            <w:tcW w:w="7482" w:type="dxa"/>
          </w:tcPr>
          <w:p w:rsidR="006231D6" w:rsidRDefault="006231D6" w:rsidP="006231D6"/>
        </w:tc>
      </w:tr>
      <w:tr w:rsidR="006231D6" w:rsidTr="00A4551D">
        <w:trPr>
          <w:trHeight w:val="814"/>
        </w:trPr>
        <w:tc>
          <w:tcPr>
            <w:tcW w:w="3199" w:type="dxa"/>
          </w:tcPr>
          <w:p w:rsidR="006231D6" w:rsidRDefault="006231D6" w:rsidP="006231D6"/>
          <w:p w:rsidR="00A4551D" w:rsidRDefault="00A4551D" w:rsidP="006231D6">
            <w:r>
              <w:t>Androgens</w:t>
            </w:r>
          </w:p>
        </w:tc>
        <w:tc>
          <w:tcPr>
            <w:tcW w:w="7482" w:type="dxa"/>
          </w:tcPr>
          <w:p w:rsidR="006231D6" w:rsidRDefault="006231D6" w:rsidP="006231D6"/>
        </w:tc>
      </w:tr>
      <w:tr w:rsidR="006231D6" w:rsidTr="00A4551D">
        <w:trPr>
          <w:trHeight w:val="951"/>
        </w:trPr>
        <w:tc>
          <w:tcPr>
            <w:tcW w:w="3199" w:type="dxa"/>
          </w:tcPr>
          <w:p w:rsidR="006231D6" w:rsidRDefault="006231D6" w:rsidP="006231D6"/>
          <w:p w:rsidR="00A4551D" w:rsidRDefault="00A4551D" w:rsidP="006231D6">
            <w:r>
              <w:t xml:space="preserve">Testosterone and </w:t>
            </w:r>
            <w:proofErr w:type="spellStart"/>
            <w:r>
              <w:t>Dihydro</w:t>
            </w:r>
            <w:proofErr w:type="spellEnd"/>
            <w:r>
              <w:t>-testosterone</w:t>
            </w:r>
          </w:p>
        </w:tc>
        <w:tc>
          <w:tcPr>
            <w:tcW w:w="7482" w:type="dxa"/>
          </w:tcPr>
          <w:p w:rsidR="006231D6" w:rsidRDefault="006231D6" w:rsidP="006231D6"/>
        </w:tc>
      </w:tr>
      <w:tr w:rsidR="006231D6" w:rsidTr="00A4551D">
        <w:trPr>
          <w:trHeight w:val="951"/>
        </w:trPr>
        <w:tc>
          <w:tcPr>
            <w:tcW w:w="3199" w:type="dxa"/>
          </w:tcPr>
          <w:p w:rsidR="006231D6" w:rsidRDefault="006231D6" w:rsidP="006231D6"/>
          <w:p w:rsidR="00A4551D" w:rsidRDefault="00A4551D" w:rsidP="006231D6">
            <w:r>
              <w:t>Sexually dimorphic nucleus</w:t>
            </w:r>
          </w:p>
        </w:tc>
        <w:tc>
          <w:tcPr>
            <w:tcW w:w="7482" w:type="dxa"/>
          </w:tcPr>
          <w:p w:rsidR="006231D6" w:rsidRDefault="008113BE" w:rsidP="008113BE">
            <w:r>
              <w:t>Cluster of large cells located in the hypothalamus.</w:t>
            </w:r>
          </w:p>
        </w:tc>
      </w:tr>
      <w:tr w:rsidR="006231D6" w:rsidTr="00A4551D">
        <w:trPr>
          <w:trHeight w:val="951"/>
        </w:trPr>
        <w:tc>
          <w:tcPr>
            <w:tcW w:w="3199" w:type="dxa"/>
          </w:tcPr>
          <w:p w:rsidR="006231D6" w:rsidRDefault="006231D6" w:rsidP="006231D6"/>
        </w:tc>
        <w:tc>
          <w:tcPr>
            <w:tcW w:w="7482" w:type="dxa"/>
          </w:tcPr>
          <w:p w:rsidR="006231D6" w:rsidRDefault="006231D6" w:rsidP="006231D6"/>
        </w:tc>
      </w:tr>
      <w:tr w:rsidR="00A4551D" w:rsidTr="00A4551D">
        <w:trPr>
          <w:trHeight w:val="951"/>
        </w:trPr>
        <w:tc>
          <w:tcPr>
            <w:tcW w:w="3199" w:type="dxa"/>
          </w:tcPr>
          <w:p w:rsidR="00A4551D" w:rsidRDefault="00A4551D" w:rsidP="006231D6"/>
        </w:tc>
        <w:tc>
          <w:tcPr>
            <w:tcW w:w="7482" w:type="dxa"/>
          </w:tcPr>
          <w:p w:rsidR="00A4551D" w:rsidRDefault="00A4551D" w:rsidP="006231D6"/>
        </w:tc>
      </w:tr>
      <w:tr w:rsidR="00A4551D" w:rsidTr="00A4551D">
        <w:trPr>
          <w:trHeight w:val="951"/>
        </w:trPr>
        <w:tc>
          <w:tcPr>
            <w:tcW w:w="3199" w:type="dxa"/>
          </w:tcPr>
          <w:p w:rsidR="00A4551D" w:rsidRDefault="00A4551D" w:rsidP="006231D6"/>
        </w:tc>
        <w:tc>
          <w:tcPr>
            <w:tcW w:w="7482" w:type="dxa"/>
          </w:tcPr>
          <w:p w:rsidR="00A4551D" w:rsidRDefault="00A4551D" w:rsidP="006231D6"/>
        </w:tc>
      </w:tr>
      <w:tr w:rsidR="00A4551D" w:rsidTr="00A4551D">
        <w:trPr>
          <w:trHeight w:val="951"/>
        </w:trPr>
        <w:tc>
          <w:tcPr>
            <w:tcW w:w="3199" w:type="dxa"/>
          </w:tcPr>
          <w:p w:rsidR="00A4551D" w:rsidRDefault="00A4551D" w:rsidP="006231D6"/>
        </w:tc>
        <w:tc>
          <w:tcPr>
            <w:tcW w:w="7482" w:type="dxa"/>
          </w:tcPr>
          <w:p w:rsidR="00A4551D" w:rsidRDefault="00A4551D" w:rsidP="006231D6"/>
        </w:tc>
      </w:tr>
      <w:tr w:rsidR="00A4551D" w:rsidTr="00A4551D">
        <w:trPr>
          <w:trHeight w:val="951"/>
        </w:trPr>
        <w:tc>
          <w:tcPr>
            <w:tcW w:w="3199" w:type="dxa"/>
          </w:tcPr>
          <w:p w:rsidR="00A4551D" w:rsidRDefault="00A4551D" w:rsidP="006231D6"/>
        </w:tc>
        <w:tc>
          <w:tcPr>
            <w:tcW w:w="7482" w:type="dxa"/>
          </w:tcPr>
          <w:p w:rsidR="00A4551D" w:rsidRDefault="00A4551D" w:rsidP="006231D6"/>
        </w:tc>
      </w:tr>
    </w:tbl>
    <w:p w:rsidR="006231D6" w:rsidRPr="006231D6" w:rsidRDefault="006231D6" w:rsidP="006231D6"/>
    <w:p w:rsidR="006231D6" w:rsidRDefault="006231D6">
      <w:pPr>
        <w:rPr>
          <w:rFonts w:asciiTheme="majorHAnsi" w:eastAsiaTheme="majorEastAsia" w:hAnsiTheme="majorHAnsi" w:cstheme="majorBidi"/>
          <w:color w:val="17365D" w:themeColor="text2" w:themeShade="BF"/>
          <w:spacing w:val="5"/>
          <w:kern w:val="28"/>
          <w:sz w:val="52"/>
          <w:szCs w:val="52"/>
        </w:rPr>
      </w:pPr>
      <w:r>
        <w:br w:type="page"/>
      </w:r>
    </w:p>
    <w:p w:rsidR="00A4551D" w:rsidRDefault="00A4551D" w:rsidP="00A4551D">
      <w:pPr>
        <w:pStyle w:val="Title"/>
        <w:rPr>
          <w:b/>
        </w:rPr>
      </w:pPr>
      <w:r>
        <w:rPr>
          <w:b/>
        </w:rPr>
        <w:lastRenderedPageBreak/>
        <w:t>Biological influences on gender</w:t>
      </w:r>
    </w:p>
    <w:p w:rsidR="00A4551D" w:rsidRDefault="00A4551D" w:rsidP="00A4551D">
      <w:pPr>
        <w:rPr>
          <w:b/>
          <w:color w:val="7030A0"/>
          <w:sz w:val="36"/>
          <w:u w:val="single"/>
        </w:rPr>
      </w:pPr>
      <w:r w:rsidRPr="00A4551D">
        <w:rPr>
          <w:b/>
          <w:color w:val="7030A0"/>
          <w:sz w:val="36"/>
          <w:u w:val="single"/>
        </w:rPr>
        <w:t>The role of genes and hormones in gender development</w:t>
      </w:r>
    </w:p>
    <w:p w:rsidR="00245A8A" w:rsidRPr="00BE3B94" w:rsidRDefault="00245A8A" w:rsidP="00245A8A">
      <w:pPr>
        <w:rPr>
          <w:rFonts w:ascii="Gill Sans MT" w:hAnsi="Gill Sans MT" w:cs="Arial"/>
          <w:lang w:eastAsia="en-GB"/>
        </w:rPr>
      </w:pPr>
      <w:r w:rsidRPr="00BE3B94">
        <w:rPr>
          <w:rFonts w:ascii="Gill Sans MT" w:hAnsi="Gill Sans MT" w:cs="Arial"/>
          <w:lang w:eastAsia="en-GB"/>
        </w:rPr>
        <w:t>A person’s biological sex is determined at the time of conception by the father’s sperm. If the female’s egg is to develop into a female, the father’s sperm will contribute an X chromosome (XX), and if the egg is to develop into a male the father’s sperm will contribute a Y chromosome (XY). The other X chromosome is from the ovum (egg) from the mother.</w:t>
      </w:r>
    </w:p>
    <w:p w:rsidR="00245A8A" w:rsidRPr="00BE3B94" w:rsidRDefault="00A75A35" w:rsidP="00245A8A">
      <w:pPr>
        <w:rPr>
          <w:rFonts w:ascii="Gill Sans MT" w:hAnsi="Gill Sans MT" w:cs="Arial"/>
          <w:lang w:eastAsia="en-GB"/>
        </w:rPr>
      </w:pPr>
      <w:r>
        <w:rPr>
          <w:rFonts w:ascii="Gill Sans MT" w:hAnsi="Gill Sans MT" w:cs="Arial"/>
          <w:noProof/>
          <w:lang w:eastAsia="en-GB"/>
        </w:rPr>
        <mc:AlternateContent>
          <mc:Choice Requires="wps">
            <w:drawing>
              <wp:anchor distT="0" distB="0" distL="114300" distR="114300" simplePos="0" relativeHeight="251660288" behindDoc="0" locked="0" layoutInCell="1" allowOverlap="1" wp14:anchorId="320C88E9" wp14:editId="25ED2584">
                <wp:simplePos x="0" y="0"/>
                <wp:positionH relativeFrom="column">
                  <wp:posOffset>2178685</wp:posOffset>
                </wp:positionH>
                <wp:positionV relativeFrom="paragraph">
                  <wp:posOffset>391160</wp:posOffset>
                </wp:positionV>
                <wp:extent cx="854710" cy="320040"/>
                <wp:effectExtent l="0" t="0" r="2159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30.8pt" to="238.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Q6IgIAADoEAAAOAAAAZHJzL2Uyb0RvYy54bWysU02P2yAQvVfqf0DcE8deZzex4qwqO+ll&#10;242U7Q8ggG1UDAhInKjqf+9APpRtL1VVH/DADI8382YWz8deogO3TmhV4nQ8wYgrqplQbYm/va1H&#10;M4ycJ4oRqRUv8Yk7/Lz8+GExmIJnutOScYsARLliMCXuvDdFkjja8Z64sTZcgbPRticetrZNmCUD&#10;oPcyySaTx2TQlhmrKXcOTuuzEy8jftNw6l+bxnGPZImBm4+rjesurMlyQYrWEtMJeqFB/oFFT4SC&#10;R29QNfEE7a34A6oX1GqnGz+muk900wjKYw6QTTr5LZttRwyPuUBxnLmVyf0/WPr1sLFIsBJnGCnS&#10;g0Rbb4loO48qrRQUUFuUhToNxhUQXqmNDZnSo9qaF02/O6R01RHV8sj37WQAJA03kndXwsYZeG03&#10;fNEMYsje61i0Y2P7AAnlQMeozemmDT96ROFwNs2fUlCQgusBlM+jdgkprpeNdf4z1z0KRomlUKF0&#10;pCCHF+cDGVJcQ8Kx0mshZZRfKjSUeD7NpvGC01Kw4Axhzra7Slp0IKGB4hczA899mNV7xSJYxwlb&#10;XWxPhDzb8LhUAQ/SAToX69whP+aT+Wq2muWjPHtcjfJJXY8+rat89LhOn6b1Q11VdfozUEvzohOM&#10;cRXYXbs1zf+uGy5zc+6zW7/eypC8R4/1ArLXfyQd9QwSnpthp9lpY686Q4PG4MswhQm434N9P/LL&#10;XwAAAP//AwBQSwMEFAAGAAgAAAAhAP4EcPnfAAAACgEAAA8AAABkcnMvZG93bnJldi54bWxMj8tO&#10;wzAQRfdI/IM1SGyq1nlUCQpxKgRkx4YC6nYaD0lEbKex2wa+nmFVlqN7dO+ZcjObQZxo8r2zCuJV&#10;BIJs43RvWwXvb/XyDoQPaDUOzpKCb/Kwqa6vSiy0O9tXOm1DK7jE+gIVdCGMhZS+6cigX7mRLGef&#10;bjIY+JxaqSc8c7kZZBJFmTTYW17ocKTHjpqv7dEo8PUHHeqfRbOIdmnrKDk8vTyjUrc388M9iEBz&#10;uMDwp8/qULHT3h2t9mJQkK7TmFEFWZyBYGCd5zmIPZNxEoGsSvn/heoXAAD//wMAUEsBAi0AFAAG&#10;AAgAAAAhALaDOJL+AAAA4QEAABMAAAAAAAAAAAAAAAAAAAAAAFtDb250ZW50X1R5cGVzXS54bWxQ&#10;SwECLQAUAAYACAAAACEAOP0h/9YAAACUAQAACwAAAAAAAAAAAAAAAAAvAQAAX3JlbHMvLnJlbHNQ&#10;SwECLQAUAAYACAAAACEAdaREOiICAAA6BAAADgAAAAAAAAAAAAAAAAAuAgAAZHJzL2Uyb0RvYy54&#10;bWxQSwECLQAUAAYACAAAACEA/gRw+d8AAAAKAQAADwAAAAAAAAAAAAAAAAB8BAAAZHJzL2Rvd25y&#10;ZXYueG1sUEsFBgAAAAAEAAQA8wAAAIgFAAAAAA==&#10;"/>
            </w:pict>
          </mc:Fallback>
        </mc:AlternateContent>
      </w:r>
      <w:r>
        <w:rPr>
          <w:rFonts w:ascii="Gill Sans MT" w:hAnsi="Gill Sans MT" w:cs="Arial"/>
          <w:noProof/>
          <w:lang w:eastAsia="en-GB"/>
        </w:rPr>
        <mc:AlternateContent>
          <mc:Choice Requires="wps">
            <w:drawing>
              <wp:anchor distT="0" distB="0" distL="114300" distR="114300" simplePos="0" relativeHeight="251659264" behindDoc="0" locked="0" layoutInCell="1" allowOverlap="1" wp14:anchorId="32D4AEE4" wp14:editId="2446252A">
                <wp:simplePos x="0" y="0"/>
                <wp:positionH relativeFrom="column">
                  <wp:posOffset>1097915</wp:posOffset>
                </wp:positionH>
                <wp:positionV relativeFrom="paragraph">
                  <wp:posOffset>391160</wp:posOffset>
                </wp:positionV>
                <wp:extent cx="829310" cy="320040"/>
                <wp:effectExtent l="0" t="0" r="2794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31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30.8pt" to="15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UfKgIAAEQEAAAOAAAAZHJzL2Uyb0RvYy54bWysU8uu2jAQ3VfqP1jeQxIIFCLCVZVAu7i9&#10;ReL2A4ztEKuObdmGgKr+e8fm0dJuqqpZOH6cOZ45c7x4OnUSHbl1QqsSZ8MUI66oZkLtS/zldT2Y&#10;YeQ8UYxIrXiJz9zhp+XbN4veFHykWy0ZtwhIlCt6U+LWe1MkiaMt74gbasMVHDbadsTD0u4TZkkP&#10;7J1MRmk6TXptmbGacudgt74c4mXkbxpO/eemcdwjWWLIzcfRxnEXxmS5IMXeEtMKek2D/EMWHREK&#10;Lr1T1cQTdLDiD6pOUKudbvyQ6i7RTSMojzVANVn6WzXblhgeawFxnLnL5P4fLX05biwSDHqHkSId&#10;tGjrLRH71qNKKwUCaouyoFNvXAHwSm1sqJSe1NY8a/rVIaWrlqg9j/m+ng2QxIjkISQsnIHbdv0n&#10;zQBDDl5H0U6N7VAjhfkYAgM5CINOsUvne5f4ySMKm7PRfJxBLykcjcEDeexiQopAE4KNdf4D1x0K&#10;kxJLoYKIpCDHZ+ehEIDeIGFb6bWQMhpBKtSXeD4ZTWKA01KwcBhgzu53lbToSIKV4hdUAbIHmNUH&#10;xSJZywlbXeeeCHmZA16qwAflQDrX2cUr3+bpfDVbzfJBPpquBnla14P36yofTNfZu0k9rquqzr6H&#10;1LK8aAVjXIXsbr7N8r/zxfUFXRx3d+5dhuSRPZYIyd7+MenY2dDMiy12mp03NqgRmgxWjeDrswpv&#10;4dd1RP18/MsfAAAA//8DAFBLAwQUAAYACAAAACEAHz1PuN0AAAAKAQAADwAAAGRycy9kb3ducmV2&#10;LnhtbEyPQU+EMBCF7yb+h2ZMvLktENFFymZj1IuJiSt6LnQEIp0S2mXx3zue9Pjyvrz5ptytbhQL&#10;zmHwpCHZKBBIrbcDdRrqt8erWxAhGrJm9IQavjHArjo/K01h/YlecTnETvAIhcJo6GOcCilD26Mz&#10;YeMnJO4+/exM5Dh30s7mxONulKlSuXRmIL7Qmwnve2y/DkenYf/x/JC9LI3zo9129bt1tXpKtb68&#10;WPd3ICKu8Q+GX31Wh4qdGn8kG8TI+SbdMqohT3IQDGQquwbRcJOkCmRVyv8vVD8AAAD//wMAUEsB&#10;Ai0AFAAGAAgAAAAhALaDOJL+AAAA4QEAABMAAAAAAAAAAAAAAAAAAAAAAFtDb250ZW50X1R5cGVz&#10;XS54bWxQSwECLQAUAAYACAAAACEAOP0h/9YAAACUAQAACwAAAAAAAAAAAAAAAAAvAQAAX3JlbHMv&#10;LnJlbHNQSwECLQAUAAYACAAAACEAee11HyoCAABEBAAADgAAAAAAAAAAAAAAAAAuAgAAZHJzL2Uy&#10;b0RvYy54bWxQSwECLQAUAAYACAAAACEAHz1PuN0AAAAKAQAADwAAAAAAAAAAAAAAAACEBAAAZHJz&#10;L2Rvd25yZXYueG1sUEsFBgAAAAAEAAQA8wAAAI4FAAAAAA==&#10;"/>
            </w:pict>
          </mc:Fallback>
        </mc:AlternateContent>
      </w:r>
      <w:r w:rsidR="00245A8A" w:rsidRPr="00BE3B94">
        <w:rPr>
          <w:rFonts w:ascii="Gill Sans MT" w:hAnsi="Gill Sans MT" w:cs="Arial"/>
          <w:lang w:eastAsia="en-GB"/>
        </w:rPr>
        <w:t>Up until 6 weeks all foetuses contain identical gonads (sex glands).  These gonads have the potential to develop into ovaries or testes. There are TWO parts to the undifferentiated gonads.</w:t>
      </w:r>
    </w:p>
    <w:p w:rsidR="00245A8A" w:rsidRPr="00BE3B94" w:rsidRDefault="00245A8A" w:rsidP="00245A8A">
      <w:pPr>
        <w:rPr>
          <w:rFonts w:ascii="Gill Sans MT" w:hAnsi="Gill Sans MT" w:cs="Arial"/>
          <w:lang w:eastAsia="en-GB"/>
        </w:rPr>
      </w:pPr>
    </w:p>
    <w:p w:rsidR="00245A8A" w:rsidRPr="00BE3B94" w:rsidRDefault="00245A8A" w:rsidP="00245A8A">
      <w:pPr>
        <w:rPr>
          <w:rFonts w:ascii="Gill Sans MT" w:hAnsi="Gill Sans MT" w:cs="Arial"/>
          <w:lang w:eastAsia="en-GB"/>
        </w:rPr>
      </w:pPr>
      <w:r w:rsidRPr="00BE3B94">
        <w:rPr>
          <w:rFonts w:ascii="Gill Sans MT" w:hAnsi="Gill Sans MT" w:cs="Arial"/>
          <w:lang w:eastAsia="en-GB"/>
        </w:rPr>
        <w:t>THE MULLERIAN SYSTEM</w:t>
      </w:r>
      <w:r w:rsidRPr="00BE3B94">
        <w:rPr>
          <w:rFonts w:ascii="Gill Sans MT" w:hAnsi="Gill Sans MT" w:cs="Arial"/>
          <w:lang w:eastAsia="en-GB"/>
        </w:rPr>
        <w:tab/>
      </w:r>
      <w:r w:rsidRPr="00BE3B94">
        <w:rPr>
          <w:rFonts w:ascii="Gill Sans MT" w:hAnsi="Gill Sans MT" w:cs="Arial"/>
          <w:lang w:eastAsia="en-GB"/>
        </w:rPr>
        <w:tab/>
      </w:r>
      <w:r w:rsidRPr="00BE3B94">
        <w:rPr>
          <w:rFonts w:ascii="Gill Sans MT" w:hAnsi="Gill Sans MT" w:cs="Arial"/>
          <w:lang w:eastAsia="en-GB"/>
        </w:rPr>
        <w:tab/>
      </w:r>
      <w:r w:rsidR="00A75A35">
        <w:rPr>
          <w:rFonts w:ascii="Gill Sans MT" w:hAnsi="Gill Sans MT" w:cs="Arial"/>
          <w:lang w:eastAsia="en-GB"/>
        </w:rPr>
        <w:tab/>
      </w:r>
      <w:r w:rsidRPr="00BE3B94">
        <w:rPr>
          <w:rFonts w:ascii="Gill Sans MT" w:hAnsi="Gill Sans MT" w:cs="Arial"/>
          <w:lang w:eastAsia="en-GB"/>
        </w:rPr>
        <w:t>THE WOLFFIAN SYSTEM</w:t>
      </w:r>
    </w:p>
    <w:p w:rsidR="00245A8A" w:rsidRPr="00BE3B94" w:rsidRDefault="00245A8A" w:rsidP="00245A8A">
      <w:pPr>
        <w:ind w:left="5040" w:hanging="5040"/>
        <w:rPr>
          <w:rFonts w:ascii="Gill Sans MT" w:hAnsi="Gill Sans MT" w:cs="Arial"/>
          <w:lang w:eastAsia="en-GB"/>
        </w:rPr>
      </w:pPr>
      <w:r w:rsidRPr="00BE3B94">
        <w:rPr>
          <w:rFonts w:ascii="Gill Sans MT" w:hAnsi="Gill Sans MT" w:cs="Arial"/>
          <w:lang w:eastAsia="en-GB"/>
        </w:rPr>
        <w:t>(</w:t>
      </w:r>
      <w:proofErr w:type="gramStart"/>
      <w:r w:rsidRPr="00BE3B94">
        <w:rPr>
          <w:rFonts w:ascii="Gill Sans MT" w:hAnsi="Gill Sans MT" w:cs="Arial"/>
          <w:lang w:eastAsia="en-GB"/>
        </w:rPr>
        <w:t>which</w:t>
      </w:r>
      <w:proofErr w:type="gramEnd"/>
      <w:r w:rsidRPr="00BE3B94">
        <w:rPr>
          <w:rFonts w:ascii="Gill Sans MT" w:hAnsi="Gill Sans MT" w:cs="Arial"/>
          <w:lang w:eastAsia="en-GB"/>
        </w:rPr>
        <w:t xml:space="preserve"> has the potential to develop into        </w:t>
      </w:r>
      <w:r w:rsidR="00A75A35">
        <w:rPr>
          <w:rFonts w:ascii="Gill Sans MT" w:hAnsi="Gill Sans MT" w:cs="Arial"/>
          <w:lang w:eastAsia="en-GB"/>
        </w:rPr>
        <w:tab/>
      </w:r>
      <w:r w:rsidRPr="00BE3B94">
        <w:rPr>
          <w:rFonts w:ascii="Gill Sans MT" w:hAnsi="Gill Sans MT" w:cs="Arial"/>
          <w:lang w:eastAsia="en-GB"/>
        </w:rPr>
        <w:t xml:space="preserve"> (a precursor to male sex</w:t>
      </w:r>
    </w:p>
    <w:p w:rsidR="00245A8A" w:rsidRPr="00BE3B94" w:rsidRDefault="00245A8A" w:rsidP="00245A8A">
      <w:pPr>
        <w:rPr>
          <w:rFonts w:ascii="Gill Sans MT" w:hAnsi="Gill Sans MT" w:cs="Arial"/>
          <w:lang w:eastAsia="en-GB"/>
        </w:rPr>
      </w:pPr>
      <w:proofErr w:type="gramStart"/>
      <w:r w:rsidRPr="00BE3B94">
        <w:rPr>
          <w:rFonts w:ascii="Gill Sans MT" w:hAnsi="Gill Sans MT" w:cs="Arial"/>
          <w:lang w:eastAsia="en-GB"/>
        </w:rPr>
        <w:t>female</w:t>
      </w:r>
      <w:proofErr w:type="gramEnd"/>
      <w:r w:rsidRPr="00BE3B94">
        <w:rPr>
          <w:rFonts w:ascii="Gill Sans MT" w:hAnsi="Gill Sans MT" w:cs="Arial"/>
          <w:lang w:eastAsia="en-GB"/>
        </w:rPr>
        <w:t xml:space="preserve"> sex organs)</w:t>
      </w:r>
      <w:r w:rsidRPr="00BE3B94">
        <w:rPr>
          <w:rFonts w:ascii="Gill Sans MT" w:hAnsi="Gill Sans MT" w:cs="Arial"/>
          <w:lang w:eastAsia="en-GB"/>
        </w:rPr>
        <w:tab/>
      </w:r>
      <w:r w:rsidRPr="00BE3B94">
        <w:rPr>
          <w:rFonts w:ascii="Gill Sans MT" w:hAnsi="Gill Sans MT" w:cs="Arial"/>
          <w:lang w:eastAsia="en-GB"/>
        </w:rPr>
        <w:tab/>
      </w:r>
      <w:r w:rsidRPr="00BE3B94">
        <w:rPr>
          <w:rFonts w:ascii="Gill Sans MT" w:hAnsi="Gill Sans MT" w:cs="Arial"/>
          <w:lang w:eastAsia="en-GB"/>
        </w:rPr>
        <w:tab/>
      </w:r>
      <w:r w:rsidRPr="00BE3B94">
        <w:rPr>
          <w:rFonts w:ascii="Gill Sans MT" w:hAnsi="Gill Sans MT" w:cs="Arial"/>
          <w:lang w:eastAsia="en-GB"/>
        </w:rPr>
        <w:tab/>
      </w:r>
      <w:r w:rsidR="00A75A35">
        <w:rPr>
          <w:rFonts w:ascii="Gill Sans MT" w:hAnsi="Gill Sans MT" w:cs="Arial"/>
          <w:lang w:eastAsia="en-GB"/>
        </w:rPr>
        <w:tab/>
      </w:r>
      <w:r w:rsidRPr="00BE3B94">
        <w:rPr>
          <w:rFonts w:ascii="Gill Sans MT" w:hAnsi="Gill Sans MT" w:cs="Arial"/>
          <w:lang w:eastAsia="en-GB"/>
        </w:rPr>
        <w:t>organs)</w:t>
      </w:r>
    </w:p>
    <w:p w:rsidR="00245A8A" w:rsidRPr="00BE3B94" w:rsidRDefault="00A75A35" w:rsidP="00245A8A">
      <w:pPr>
        <w:rPr>
          <w:rFonts w:ascii="Gill Sans MT" w:hAnsi="Gill Sans MT" w:cs="Arial"/>
          <w:lang w:eastAsia="en-GB"/>
        </w:rPr>
      </w:pPr>
      <w:r>
        <w:rPr>
          <w:rFonts w:ascii="Gill Sans MT" w:hAnsi="Gill Sans MT" w:cs="Arial"/>
          <w:lang w:eastAsia="en-GB"/>
        </w:rPr>
        <w:t>I</w:t>
      </w:r>
      <w:r w:rsidR="00245A8A" w:rsidRPr="00BE3B94">
        <w:rPr>
          <w:rFonts w:ascii="Gill Sans MT" w:hAnsi="Gill Sans MT" w:cs="Arial"/>
          <w:lang w:eastAsia="en-GB"/>
        </w:rPr>
        <w:t>n the 6</w:t>
      </w:r>
      <w:r w:rsidR="00245A8A" w:rsidRPr="00BE3B94">
        <w:rPr>
          <w:rFonts w:ascii="Gill Sans MT" w:hAnsi="Gill Sans MT" w:cs="Arial"/>
          <w:vertAlign w:val="superscript"/>
          <w:lang w:eastAsia="en-GB"/>
        </w:rPr>
        <w:t>th</w:t>
      </w:r>
      <w:r w:rsidR="00245A8A" w:rsidRPr="00BE3B94">
        <w:rPr>
          <w:rFonts w:ascii="Gill Sans MT" w:hAnsi="Gill Sans MT" w:cs="Arial"/>
          <w:lang w:eastAsia="en-GB"/>
        </w:rPr>
        <w:t xml:space="preserve"> week of pre-natal development the Y chromosome produces a protein which causes the undifferentiated gonads to become testes and sets the path of male development of the foetus. If the protein is not present, the gonads develop into ovaries.</w:t>
      </w:r>
    </w:p>
    <w:p w:rsidR="00A75A35" w:rsidRPr="00BE3B94" w:rsidRDefault="00A75A35" w:rsidP="00A75A35">
      <w:pPr>
        <w:rPr>
          <w:rFonts w:ascii="Gill Sans MT" w:hAnsi="Gill Sans MT" w:cs="Arial"/>
          <w:lang w:eastAsia="en-GB"/>
        </w:rPr>
      </w:pPr>
      <w:r w:rsidRPr="00BE3B94">
        <w:rPr>
          <w:rFonts w:ascii="Gill Sans MT" w:hAnsi="Gill Sans MT" w:cs="Arial"/>
          <w:lang w:eastAsia="en-GB"/>
        </w:rPr>
        <w:t>Once the gonads have developed, further sexual development and sex differences are triggered by hormones.</w:t>
      </w:r>
    </w:p>
    <w:p w:rsidR="00A75A35" w:rsidRPr="00BE3B94" w:rsidRDefault="00A75A35" w:rsidP="00A75A35">
      <w:pPr>
        <w:rPr>
          <w:rFonts w:ascii="Gill Sans MT" w:hAnsi="Gill Sans MT" w:cs="Arial"/>
          <w:lang w:eastAsia="en-GB"/>
        </w:rPr>
      </w:pPr>
      <w:r w:rsidRPr="00BE3B94">
        <w:rPr>
          <w:rFonts w:ascii="Gill Sans MT" w:hAnsi="Gill Sans MT" w:cs="Arial"/>
          <w:lang w:eastAsia="en-GB"/>
        </w:rPr>
        <w:t xml:space="preserve">If testes are present, then male hormones (androgens) are released and the </w:t>
      </w:r>
      <w:proofErr w:type="spellStart"/>
      <w:r w:rsidRPr="00BE3B94">
        <w:rPr>
          <w:rFonts w:ascii="Gill Sans MT" w:hAnsi="Gill Sans MT" w:cs="Arial"/>
          <w:lang w:eastAsia="en-GB"/>
        </w:rPr>
        <w:t>Wolffian</w:t>
      </w:r>
      <w:proofErr w:type="spellEnd"/>
      <w:r w:rsidRPr="00BE3B94">
        <w:rPr>
          <w:rFonts w:ascii="Gill Sans MT" w:hAnsi="Gill Sans MT" w:cs="Arial"/>
          <w:lang w:eastAsia="en-GB"/>
        </w:rPr>
        <w:t xml:space="preserve"> system develops while the </w:t>
      </w:r>
      <w:proofErr w:type="spellStart"/>
      <w:r w:rsidRPr="00BE3B94">
        <w:rPr>
          <w:rFonts w:ascii="Gill Sans MT" w:hAnsi="Gill Sans MT" w:cs="Arial"/>
          <w:lang w:eastAsia="en-GB"/>
        </w:rPr>
        <w:t>Mullerian</w:t>
      </w:r>
      <w:proofErr w:type="spellEnd"/>
      <w:r w:rsidRPr="00BE3B94">
        <w:rPr>
          <w:rFonts w:ascii="Gill Sans MT" w:hAnsi="Gill Sans MT" w:cs="Arial"/>
          <w:lang w:eastAsia="en-GB"/>
        </w:rPr>
        <w:t xml:space="preserve"> system shrivels.</w:t>
      </w:r>
    </w:p>
    <w:p w:rsidR="00A75A35" w:rsidRPr="00BE3B94" w:rsidRDefault="00A75A35" w:rsidP="00A75A35">
      <w:pPr>
        <w:rPr>
          <w:rFonts w:ascii="Gill Sans MT" w:hAnsi="Gill Sans MT" w:cs="Arial"/>
          <w:lang w:eastAsia="en-GB"/>
        </w:rPr>
      </w:pPr>
      <w:r w:rsidRPr="00BE3B94">
        <w:rPr>
          <w:rFonts w:ascii="Gill Sans MT" w:hAnsi="Gill Sans MT" w:cs="Arial"/>
          <w:lang w:eastAsia="en-GB"/>
        </w:rPr>
        <w:t xml:space="preserve">If androgens are not present, the </w:t>
      </w:r>
      <w:proofErr w:type="spellStart"/>
      <w:r w:rsidRPr="00BE3B94">
        <w:rPr>
          <w:rFonts w:ascii="Gill Sans MT" w:hAnsi="Gill Sans MT" w:cs="Arial"/>
          <w:lang w:eastAsia="en-GB"/>
        </w:rPr>
        <w:t>Mullerian</w:t>
      </w:r>
      <w:proofErr w:type="spellEnd"/>
      <w:r w:rsidRPr="00BE3B94">
        <w:rPr>
          <w:rFonts w:ascii="Gill Sans MT" w:hAnsi="Gill Sans MT" w:cs="Arial"/>
          <w:lang w:eastAsia="en-GB"/>
        </w:rPr>
        <w:t xml:space="preserve"> system develops and the </w:t>
      </w:r>
      <w:proofErr w:type="spellStart"/>
      <w:r w:rsidRPr="00BE3B94">
        <w:rPr>
          <w:rFonts w:ascii="Gill Sans MT" w:hAnsi="Gill Sans MT" w:cs="Arial"/>
          <w:lang w:eastAsia="en-GB"/>
        </w:rPr>
        <w:t>Wolffian</w:t>
      </w:r>
      <w:proofErr w:type="spellEnd"/>
      <w:r w:rsidRPr="00BE3B94">
        <w:rPr>
          <w:rFonts w:ascii="Gill Sans MT" w:hAnsi="Gill Sans MT" w:cs="Arial"/>
          <w:lang w:eastAsia="en-GB"/>
        </w:rPr>
        <w:t xml:space="preserve"> system shrivels.  No release of hormones from the ovaries is needed for the female sex organs and reproductive system to develop.</w:t>
      </w:r>
    </w:p>
    <w:p w:rsidR="00A75A35" w:rsidRPr="00BE3B94" w:rsidRDefault="00A75A35" w:rsidP="00A75A35">
      <w:pPr>
        <w:rPr>
          <w:rFonts w:ascii="Gill Sans MT" w:hAnsi="Gill Sans MT" w:cs="Arial"/>
          <w:lang w:eastAsia="en-GB"/>
        </w:rPr>
      </w:pPr>
      <w:r w:rsidRPr="00BE3B94">
        <w:rPr>
          <w:rFonts w:ascii="Gill Sans MT" w:hAnsi="Gill Sans MT" w:cs="Arial"/>
          <w:lang w:eastAsia="en-GB"/>
        </w:rPr>
        <w:t xml:space="preserve">There are two different androgens responsible for masculinisation: testosterone and </w:t>
      </w:r>
      <w:proofErr w:type="spellStart"/>
      <w:r w:rsidRPr="00BE3B94">
        <w:rPr>
          <w:rFonts w:ascii="Gill Sans MT" w:hAnsi="Gill Sans MT" w:cs="Arial"/>
          <w:lang w:eastAsia="en-GB"/>
        </w:rPr>
        <w:t>dihydrotestosterone</w:t>
      </w:r>
      <w:proofErr w:type="spellEnd"/>
      <w:r w:rsidRPr="00BE3B94">
        <w:rPr>
          <w:rFonts w:ascii="Gill Sans MT" w:hAnsi="Gill Sans MT" w:cs="Arial"/>
          <w:lang w:eastAsia="en-GB"/>
        </w:rPr>
        <w:t>. Pre-</w:t>
      </w:r>
      <w:proofErr w:type="spellStart"/>
      <w:r w:rsidRPr="00BE3B94">
        <w:rPr>
          <w:rFonts w:ascii="Gill Sans MT" w:hAnsi="Gill Sans MT" w:cs="Arial"/>
          <w:lang w:eastAsia="en-GB"/>
        </w:rPr>
        <w:t>natally</w:t>
      </w:r>
      <w:proofErr w:type="spellEnd"/>
      <w:r w:rsidRPr="00BE3B94">
        <w:rPr>
          <w:rFonts w:ascii="Gill Sans MT" w:hAnsi="Gill Sans MT" w:cs="Arial"/>
          <w:lang w:eastAsia="en-GB"/>
        </w:rPr>
        <w:t xml:space="preserve"> they influence the development of the male sex organs and they masculinise the brain. Post-</w:t>
      </w:r>
      <w:proofErr w:type="spellStart"/>
      <w:r w:rsidRPr="00BE3B94">
        <w:rPr>
          <w:rFonts w:ascii="Gill Sans MT" w:hAnsi="Gill Sans MT" w:cs="Arial"/>
          <w:lang w:eastAsia="en-GB"/>
        </w:rPr>
        <w:t>natally</w:t>
      </w:r>
      <w:proofErr w:type="spellEnd"/>
      <w:r w:rsidRPr="00BE3B94">
        <w:rPr>
          <w:rFonts w:ascii="Gill Sans MT" w:hAnsi="Gill Sans MT" w:cs="Arial"/>
          <w:lang w:eastAsia="en-GB"/>
        </w:rPr>
        <w:t xml:space="preserve"> they are responsible for activating the sex organs during puberty.</w:t>
      </w:r>
    </w:p>
    <w:p w:rsidR="00A75A35" w:rsidRPr="00BE3B94" w:rsidRDefault="00A75A35" w:rsidP="00A75A35">
      <w:pPr>
        <w:rPr>
          <w:rFonts w:ascii="Gill Sans MT" w:hAnsi="Gill Sans MT" w:cs="Arial"/>
          <w:i/>
          <w:lang w:eastAsia="en-GB"/>
        </w:rPr>
      </w:pPr>
      <w:r w:rsidRPr="00BE3B94">
        <w:rPr>
          <w:rFonts w:ascii="Gill Sans MT" w:hAnsi="Gill Sans MT" w:cs="Arial"/>
          <w:i/>
          <w:lang w:eastAsia="en-GB"/>
        </w:rPr>
        <w:t>Pre-</w:t>
      </w:r>
      <w:proofErr w:type="spellStart"/>
      <w:r w:rsidRPr="00BE3B94">
        <w:rPr>
          <w:rFonts w:ascii="Gill Sans MT" w:hAnsi="Gill Sans MT" w:cs="Arial"/>
          <w:i/>
          <w:lang w:eastAsia="en-GB"/>
        </w:rPr>
        <w:t>natally</w:t>
      </w:r>
      <w:proofErr w:type="spellEnd"/>
      <w:r w:rsidRPr="00BE3B94">
        <w:rPr>
          <w:rFonts w:ascii="Gill Sans MT" w:hAnsi="Gill Sans MT" w:cs="Arial"/>
          <w:i/>
          <w:lang w:eastAsia="en-GB"/>
        </w:rPr>
        <w:t xml:space="preserve"> it is thought that these hormones influence the brain.  Research suggests that they make the sexually dimorphic nucleus twice as large in males compared to females. Other research suggests that testosterone slows down the development of some parts of the brain while speeding up others – such as the right hemisphere. This may explain why men are better at spatial tasks and women better at verbal ones, since the key language area is in the left side of the brain but the right hemisphere is concerned with spatial ability. </w:t>
      </w:r>
    </w:p>
    <w:p w:rsidR="00A75A35" w:rsidRDefault="00A75A35" w:rsidP="00A75A35">
      <w:pPr>
        <w:rPr>
          <w:rFonts w:ascii="Gill Sans MT" w:hAnsi="Gill Sans MT" w:cs="Arial"/>
          <w:b/>
          <w:lang w:eastAsia="en-GB"/>
        </w:rPr>
      </w:pPr>
      <w:r w:rsidRPr="009B476A">
        <w:rPr>
          <w:rFonts w:ascii="Gill Sans MT" w:hAnsi="Gill Sans MT" w:cs="Arial"/>
          <w:b/>
          <w:lang w:eastAsia="en-GB"/>
        </w:rPr>
        <w:t xml:space="preserve">The </w:t>
      </w:r>
      <w:r w:rsidR="009B476A">
        <w:rPr>
          <w:rFonts w:ascii="Gill Sans MT" w:hAnsi="Gill Sans MT" w:cs="Arial"/>
          <w:b/>
          <w:lang w:eastAsia="en-GB"/>
        </w:rPr>
        <w:t>part</w:t>
      </w:r>
      <w:r w:rsidRPr="009B476A">
        <w:rPr>
          <w:rFonts w:ascii="Gill Sans MT" w:hAnsi="Gill Sans MT" w:cs="Arial"/>
          <w:b/>
          <w:lang w:eastAsia="en-GB"/>
        </w:rPr>
        <w:t xml:space="preserve"> in italics is the key bit for gender; the rest of the above explains how genes and hormones explain sex (male and female) rather than gender (masculine and feminine behaviour), but sex differences are clearly linked to gender differences since they have to occur for gender to exist.  </w:t>
      </w:r>
    </w:p>
    <w:p w:rsidR="00435F60" w:rsidRDefault="00435F60" w:rsidP="00435F60">
      <w:pPr>
        <w:pStyle w:val="Heading2"/>
        <w:rPr>
          <w:sz w:val="28"/>
          <w:u w:val="single"/>
          <w:lang w:eastAsia="en-GB"/>
        </w:rPr>
      </w:pPr>
      <w:r w:rsidRPr="00435F60">
        <w:rPr>
          <w:sz w:val="28"/>
          <w:u w:val="single"/>
          <w:lang w:eastAsia="en-GB"/>
        </w:rPr>
        <w:t>Research evidence</w:t>
      </w:r>
    </w:p>
    <w:p w:rsidR="00435F60" w:rsidRDefault="00435F60" w:rsidP="00435F60">
      <w:pPr>
        <w:spacing w:after="0" w:line="240" w:lineRule="auto"/>
        <w:rPr>
          <w:rFonts w:ascii="Gill Sans MT" w:hAnsi="Gill Sans MT" w:cs="Arial"/>
        </w:rPr>
      </w:pPr>
    </w:p>
    <w:p w:rsidR="00435F60" w:rsidRPr="00832DC6" w:rsidRDefault="00435F60" w:rsidP="00435F60">
      <w:pPr>
        <w:spacing w:after="0" w:line="240" w:lineRule="auto"/>
        <w:rPr>
          <w:rFonts w:ascii="Times New Roman" w:hAnsi="Times New Roman"/>
          <w:lang w:eastAsia="en-GB"/>
        </w:rPr>
      </w:pPr>
      <w:r w:rsidRPr="00832DC6">
        <w:rPr>
          <w:rFonts w:ascii="Gill Sans MT" w:hAnsi="Gill Sans MT" w:cs="Arial"/>
        </w:rPr>
        <w:t>David Reimer was born a healthy male boy in 1965 along with his identical twin. At the age of 8 months his</w:t>
      </w:r>
      <w:r w:rsidRPr="00832DC6">
        <w:rPr>
          <w:rFonts w:ascii="Gill Sans MT" w:hAnsi="Gill Sans MT"/>
          <w:color w:val="000000"/>
          <w:lang w:eastAsia="en-GB"/>
        </w:rPr>
        <w:t xml:space="preserve"> penis was removed in a circumcision that went wrong. After his parents sought advice from the psychologist </w:t>
      </w:r>
      <w:r w:rsidRPr="00DD0FD5">
        <w:rPr>
          <w:rFonts w:ascii="Gill Sans MT" w:hAnsi="Gill Sans MT"/>
          <w:b/>
          <w:color w:val="000000"/>
          <w:lang w:eastAsia="en-GB"/>
        </w:rPr>
        <w:t>Dr Money</w:t>
      </w:r>
      <w:r w:rsidRPr="00832DC6">
        <w:rPr>
          <w:rFonts w:ascii="Gill Sans MT" w:hAnsi="Gill Sans MT"/>
          <w:color w:val="000000"/>
          <w:lang w:eastAsia="en-GB"/>
        </w:rPr>
        <w:t xml:space="preserve">, he was raised as a girl. At 22 months he had an operation to remove his testes and at the age of puberty he was given oestrogen. By the age of 13 he was suffering from depression and he requested never to see Dr Money. It </w:t>
      </w:r>
      <w:r w:rsidRPr="00832DC6">
        <w:rPr>
          <w:rFonts w:ascii="Gill Sans MT" w:hAnsi="Gill Sans MT"/>
          <w:color w:val="000000"/>
          <w:lang w:eastAsia="en-GB"/>
        </w:rPr>
        <w:lastRenderedPageBreak/>
        <w:t xml:space="preserve">became clear that his gender identity was not female and that he had been unhappy being raised as a girl. By 14 he had been told the truth about his gender reassignment and he decided to revert to a being male. </w:t>
      </w:r>
      <w:r w:rsidRPr="00832DC6">
        <w:rPr>
          <w:rFonts w:ascii="Calibri"/>
          <w:color w:val="000000"/>
          <w:lang w:eastAsia="en-GB"/>
        </w:rPr>
        <w:t xml:space="preserve"> </w:t>
      </w:r>
    </w:p>
    <w:p w:rsidR="00435F60" w:rsidRPr="00832DC6" w:rsidRDefault="00435F60" w:rsidP="00435F60">
      <w:pPr>
        <w:spacing w:after="0" w:line="240" w:lineRule="auto"/>
        <w:contextualSpacing/>
        <w:textAlignment w:val="baseline"/>
        <w:rPr>
          <w:rFonts w:ascii="Calibri"/>
          <w:i/>
          <w:color w:val="000000"/>
          <w:lang w:eastAsia="en-GB"/>
        </w:rPr>
      </w:pPr>
    </w:p>
    <w:p w:rsidR="00435F60" w:rsidRDefault="00435F60" w:rsidP="00435F60">
      <w:pPr>
        <w:spacing w:after="0" w:line="240" w:lineRule="auto"/>
        <w:rPr>
          <w:rFonts w:ascii="Gill Sans MT" w:hAnsi="Gill Sans MT"/>
        </w:rPr>
      </w:pPr>
      <w:r w:rsidRPr="009533F7">
        <w:rPr>
          <w:rFonts w:ascii="Gill Sans MT" w:hAnsi="Gill Sans MT" w:cs="Arial"/>
        </w:rPr>
        <w:t xml:space="preserve">In a currently on-going longitudinal study </w:t>
      </w:r>
      <w:r w:rsidRPr="00DD0FD5">
        <w:rPr>
          <w:rFonts w:ascii="Gill Sans MT" w:hAnsi="Gill Sans MT" w:cs="Arial"/>
          <w:b/>
        </w:rPr>
        <w:t>Baron Cohen et al</w:t>
      </w:r>
      <w:r w:rsidRPr="009533F7">
        <w:rPr>
          <w:rFonts w:ascii="Gill Sans MT" w:hAnsi="Gill Sans MT" w:cs="Arial"/>
        </w:rPr>
        <w:t xml:space="preserve"> </w:t>
      </w:r>
      <w:r w:rsidRPr="009533F7">
        <w:rPr>
          <w:rFonts w:ascii="Gill Sans MT" w:hAnsi="Gill Sans MT"/>
        </w:rPr>
        <w:t>have been testing whether foetal testosterone, measured in amniotic fluid obtained via amniocentesis in pregnancy, is associated with post</w:t>
      </w:r>
      <w:r w:rsidR="00DD0FD5">
        <w:rPr>
          <w:rFonts w:ascii="Gill Sans MT" w:hAnsi="Gill Sans MT"/>
        </w:rPr>
        <w:t>-</w:t>
      </w:r>
      <w:r w:rsidRPr="009533F7">
        <w:rPr>
          <w:rFonts w:ascii="Gill Sans MT" w:hAnsi="Gill Sans MT"/>
        </w:rPr>
        <w:t>natal psychological and neural development. They have found that foetal testosterone is inversely associated with social development, language development, and empathy; and that foetal testosterone is positively associated with systemizing, attention to detail, and number of autistic traits.</w:t>
      </w:r>
    </w:p>
    <w:p w:rsidR="00435F60" w:rsidRPr="009533F7" w:rsidRDefault="00435F60" w:rsidP="00435F60">
      <w:pPr>
        <w:spacing w:after="0" w:line="240" w:lineRule="auto"/>
        <w:rPr>
          <w:rFonts w:ascii="Gill Sans MT" w:hAnsi="Gill Sans MT"/>
        </w:rPr>
      </w:pPr>
    </w:p>
    <w:p w:rsidR="00435F60" w:rsidRPr="00832DC6" w:rsidRDefault="00435F60" w:rsidP="00435F60">
      <w:pPr>
        <w:spacing w:after="0" w:line="240" w:lineRule="auto"/>
        <w:rPr>
          <w:rFonts w:ascii="Gill Sans MT" w:hAnsi="Gill Sans MT" w:cs="Arial"/>
          <w:lang w:eastAsia="en-GB"/>
        </w:rPr>
      </w:pPr>
      <w:r w:rsidRPr="00DD0FD5">
        <w:rPr>
          <w:rFonts w:ascii="Gill Sans MT" w:hAnsi="Gill Sans MT" w:cs="Arial"/>
          <w:b/>
          <w:lang w:eastAsia="en-GB"/>
        </w:rPr>
        <w:t>Diamond (1950s</w:t>
      </w:r>
      <w:r w:rsidRPr="00832DC6">
        <w:rPr>
          <w:rFonts w:ascii="Gill Sans MT" w:hAnsi="Gill Sans MT" w:cs="Arial"/>
          <w:lang w:eastAsia="en-GB"/>
        </w:rPr>
        <w:t xml:space="preserve">) injected pregnant rats with testosterone; the female offspring had genitals that were male like in appearance and they attempted to mate with other female rats. </w:t>
      </w:r>
      <w:r w:rsidRPr="00DD0FD5">
        <w:rPr>
          <w:rFonts w:ascii="Gill Sans MT" w:hAnsi="Gill Sans MT" w:cs="Arial"/>
          <w:b/>
          <w:lang w:eastAsia="en-GB"/>
        </w:rPr>
        <w:t>Gorski (1980)</w:t>
      </w:r>
      <w:r w:rsidRPr="00832DC6">
        <w:rPr>
          <w:rFonts w:ascii="Gill Sans MT" w:hAnsi="Gill Sans MT" w:cs="Arial"/>
          <w:lang w:eastAsia="en-GB"/>
        </w:rPr>
        <w:t xml:space="preserve"> repeated Diamond’s study and f</w:t>
      </w:r>
      <w:r w:rsidR="00DD0FD5">
        <w:rPr>
          <w:rFonts w:ascii="Gill Sans MT" w:hAnsi="Gill Sans MT" w:cs="Arial"/>
          <w:lang w:eastAsia="en-GB"/>
        </w:rPr>
        <w:t xml:space="preserve">ound that the female offspring </w:t>
      </w:r>
      <w:r w:rsidRPr="00832DC6">
        <w:rPr>
          <w:rFonts w:ascii="Gill Sans MT" w:hAnsi="Gill Sans MT" w:cs="Arial"/>
          <w:lang w:eastAsia="en-GB"/>
        </w:rPr>
        <w:t xml:space="preserve">had a sexually dimorphic nucleus the size of male rats.  </w:t>
      </w:r>
      <w:r w:rsidRPr="00DD0FD5">
        <w:rPr>
          <w:rFonts w:ascii="Gill Sans MT" w:hAnsi="Gill Sans MT" w:cs="Arial"/>
          <w:b/>
          <w:lang w:eastAsia="en-GB"/>
        </w:rPr>
        <w:t>Young et al (1964)</w:t>
      </w:r>
      <w:r w:rsidRPr="00832DC6">
        <w:rPr>
          <w:rFonts w:ascii="Gill Sans MT" w:hAnsi="Gill Sans MT" w:cs="Arial"/>
          <w:lang w:eastAsia="en-GB"/>
        </w:rPr>
        <w:t xml:space="preserve"> showed that female monkeys who were exposed (through experimental manipulation) to male hormones in their pre-natal development tended to show more rough and tumble play compared to a control group of females not exposed to male hormones in this way. </w:t>
      </w:r>
    </w:p>
    <w:p w:rsidR="00435F60" w:rsidRPr="00435F60" w:rsidRDefault="00435F60" w:rsidP="00435F60">
      <w:pPr>
        <w:spacing w:after="0" w:line="240" w:lineRule="auto"/>
        <w:rPr>
          <w:lang w:eastAsia="en-GB"/>
        </w:rPr>
      </w:pPr>
    </w:p>
    <w:p w:rsidR="00245A8A" w:rsidRDefault="00245A8A" w:rsidP="00435F60">
      <w:pPr>
        <w:spacing w:after="0" w:line="240" w:lineRule="auto"/>
        <w:rPr>
          <w:b/>
          <w:color w:val="7030A0"/>
          <w:sz w:val="36"/>
          <w:u w:val="single"/>
        </w:rPr>
      </w:pPr>
    </w:p>
    <w:p w:rsidR="008113BE" w:rsidRDefault="008113BE" w:rsidP="00435F60">
      <w:pPr>
        <w:spacing w:after="0" w:line="240" w:lineRule="auto"/>
        <w:rPr>
          <w:b/>
          <w:color w:val="7030A0"/>
          <w:sz w:val="36"/>
          <w:u w:val="single"/>
        </w:rPr>
      </w:pPr>
      <w:r>
        <w:rPr>
          <w:b/>
          <w:color w:val="7030A0"/>
          <w:sz w:val="36"/>
          <w:u w:val="single"/>
        </w:rPr>
        <w:br w:type="page"/>
      </w:r>
    </w:p>
    <w:p w:rsidR="00A4551D" w:rsidRDefault="00A4551D" w:rsidP="00A4551D">
      <w:pPr>
        <w:rPr>
          <w:b/>
          <w:color w:val="7030A0"/>
          <w:sz w:val="36"/>
          <w:u w:val="single"/>
        </w:rPr>
      </w:pPr>
      <w:r>
        <w:rPr>
          <w:b/>
          <w:color w:val="7030A0"/>
          <w:sz w:val="36"/>
          <w:u w:val="single"/>
        </w:rPr>
        <w:lastRenderedPageBreak/>
        <w:t>The biosocial approach to gender development</w:t>
      </w:r>
    </w:p>
    <w:p w:rsidR="00DD0FD5" w:rsidRPr="00BD3F4E" w:rsidRDefault="00DD0FD5" w:rsidP="00DD0FD5">
      <w:pPr>
        <w:rPr>
          <w:rFonts w:ascii="Gill Sans MT" w:hAnsi="Gill Sans MT"/>
          <w:sz w:val="24"/>
          <w:szCs w:val="24"/>
          <w:lang w:eastAsia="en-GB"/>
        </w:rPr>
      </w:pPr>
      <w:r w:rsidRPr="00BD3F4E">
        <w:rPr>
          <w:rFonts w:ascii="Gill Sans MT" w:hAnsi="Gill Sans MT"/>
          <w:sz w:val="24"/>
          <w:szCs w:val="24"/>
          <w:lang w:eastAsia="en-GB"/>
        </w:rPr>
        <w:t xml:space="preserve">This approach focuses on the </w:t>
      </w:r>
      <w:r w:rsidRPr="00BD3F4E">
        <w:rPr>
          <w:rFonts w:ascii="Gill Sans MT" w:hAnsi="Gill Sans MT"/>
          <w:sz w:val="24"/>
          <w:szCs w:val="24"/>
          <w:u w:val="single"/>
          <w:lang w:eastAsia="en-GB"/>
        </w:rPr>
        <w:t>interaction between biological and social /cultural factors</w:t>
      </w:r>
      <w:r w:rsidRPr="00BD3F4E">
        <w:rPr>
          <w:rFonts w:ascii="Gill Sans MT" w:hAnsi="Gill Sans MT"/>
          <w:sz w:val="24"/>
          <w:szCs w:val="24"/>
          <w:lang w:eastAsia="en-GB"/>
        </w:rPr>
        <w:t xml:space="preserve"> in explaining gender development.  Biology is the foundation on which social factors are built, but the </w:t>
      </w:r>
      <w:r w:rsidRPr="00BD3F4E">
        <w:rPr>
          <w:rFonts w:ascii="Gill Sans MT" w:hAnsi="Gill Sans MT"/>
          <w:sz w:val="24"/>
          <w:szCs w:val="24"/>
          <w:u w:val="single"/>
          <w:lang w:eastAsia="en-GB"/>
        </w:rPr>
        <w:t>biosocial approach emphasises the social factors as the cause of gender differences</w:t>
      </w:r>
      <w:r w:rsidRPr="00BD3F4E">
        <w:rPr>
          <w:rFonts w:ascii="Gill Sans MT" w:hAnsi="Gill Sans MT"/>
          <w:sz w:val="24"/>
          <w:szCs w:val="24"/>
          <w:lang w:eastAsia="en-GB"/>
        </w:rPr>
        <w:t xml:space="preserve">. </w:t>
      </w:r>
    </w:p>
    <w:p w:rsidR="00DD0FD5" w:rsidRPr="00BD3F4E" w:rsidRDefault="00DD0FD5" w:rsidP="00DD0FD5">
      <w:pPr>
        <w:rPr>
          <w:rFonts w:ascii="Gill Sans MT" w:hAnsi="Gill Sans MT"/>
          <w:sz w:val="24"/>
          <w:szCs w:val="24"/>
          <w:lang w:eastAsia="en-GB"/>
        </w:rPr>
      </w:pPr>
      <w:r w:rsidRPr="00BD3F4E">
        <w:rPr>
          <w:rFonts w:ascii="Gill Sans MT" w:hAnsi="Gill Sans MT"/>
          <w:sz w:val="24"/>
          <w:szCs w:val="24"/>
          <w:lang w:eastAsia="en-GB"/>
        </w:rPr>
        <w:t xml:space="preserve">The </w:t>
      </w:r>
      <w:r w:rsidRPr="00BD3F4E">
        <w:rPr>
          <w:rFonts w:ascii="Gill Sans MT" w:hAnsi="Gill Sans MT"/>
          <w:sz w:val="24"/>
          <w:szCs w:val="24"/>
          <w:u w:val="single"/>
          <w:lang w:eastAsia="en-GB"/>
        </w:rPr>
        <w:t xml:space="preserve">innate characteristics and behaviour </w:t>
      </w:r>
      <w:r w:rsidRPr="00BD3F4E">
        <w:rPr>
          <w:rFonts w:ascii="Gill Sans MT" w:hAnsi="Gill Sans MT"/>
          <w:sz w:val="24"/>
          <w:szCs w:val="24"/>
          <w:lang w:eastAsia="en-GB"/>
        </w:rPr>
        <w:t xml:space="preserve">of a </w:t>
      </w:r>
      <w:proofErr w:type="spellStart"/>
      <w:r w:rsidRPr="00BD3F4E">
        <w:rPr>
          <w:rFonts w:ascii="Gill Sans MT" w:hAnsi="Gill Sans MT"/>
          <w:sz w:val="24"/>
          <w:szCs w:val="24"/>
          <w:lang w:eastAsia="en-GB"/>
        </w:rPr>
        <w:t>newborn</w:t>
      </w:r>
      <w:proofErr w:type="spellEnd"/>
      <w:r w:rsidRPr="00BD3F4E">
        <w:rPr>
          <w:rFonts w:ascii="Gill Sans MT" w:hAnsi="Gill Sans MT"/>
          <w:sz w:val="24"/>
          <w:szCs w:val="24"/>
          <w:lang w:eastAsia="en-GB"/>
        </w:rPr>
        <w:t xml:space="preserve"> baby (including their sex) affect the way that carers behave towards them; therefore carers may behave in different ways to different </w:t>
      </w:r>
      <w:proofErr w:type="spellStart"/>
      <w:r w:rsidRPr="00BD3F4E">
        <w:rPr>
          <w:rFonts w:ascii="Gill Sans MT" w:hAnsi="Gill Sans MT"/>
          <w:sz w:val="24"/>
          <w:szCs w:val="24"/>
          <w:lang w:eastAsia="en-GB"/>
        </w:rPr>
        <w:t>newborn</w:t>
      </w:r>
      <w:proofErr w:type="spellEnd"/>
      <w:r w:rsidRPr="00BD3F4E">
        <w:rPr>
          <w:rFonts w:ascii="Gill Sans MT" w:hAnsi="Gill Sans MT"/>
          <w:sz w:val="24"/>
          <w:szCs w:val="24"/>
          <w:lang w:eastAsia="en-GB"/>
        </w:rPr>
        <w:t xml:space="preserve"> babies, including whether the baby is male or female. </w:t>
      </w:r>
    </w:p>
    <w:p w:rsidR="00DD0FD5" w:rsidRPr="00BD3F4E" w:rsidRDefault="00DD0FD5" w:rsidP="00DD0FD5">
      <w:pPr>
        <w:rPr>
          <w:rFonts w:ascii="Gill Sans MT" w:hAnsi="Gill Sans MT"/>
          <w:sz w:val="24"/>
          <w:szCs w:val="24"/>
          <w:lang w:eastAsia="en-GB"/>
        </w:rPr>
      </w:pPr>
      <w:r w:rsidRPr="00BD3F4E">
        <w:rPr>
          <w:rFonts w:ascii="Gill Sans MT" w:hAnsi="Gill Sans MT"/>
          <w:sz w:val="24"/>
          <w:szCs w:val="24"/>
          <w:lang w:eastAsia="en-GB"/>
        </w:rPr>
        <w:t>For instance, it may be that female babies behave in a more passive way; this makes parents and other carers interact with  female babies  in a calmer way and thereby further shapes the  babies ‘ behaviour into what could be seen as a traditional female gender role within Western culture. Likewise male babies may appear more boisterous, so will be treated differently. For instance they may be given different toys to play with, such as hammers and cars, which set male babies on the path to a more traditional male gender role.</w:t>
      </w:r>
    </w:p>
    <w:p w:rsidR="00DD0FD5" w:rsidRDefault="00DD0FD5" w:rsidP="00DD0FD5">
      <w:pPr>
        <w:rPr>
          <w:rFonts w:ascii="Gill Sans MT" w:hAnsi="Gill Sans MT"/>
          <w:sz w:val="24"/>
          <w:szCs w:val="24"/>
          <w:lang w:eastAsia="en-GB"/>
        </w:rPr>
      </w:pPr>
      <w:r w:rsidRPr="00BD3F4E">
        <w:rPr>
          <w:rFonts w:ascii="Gill Sans MT" w:hAnsi="Gill Sans MT"/>
          <w:sz w:val="24"/>
          <w:szCs w:val="24"/>
          <w:lang w:eastAsia="en-GB"/>
        </w:rPr>
        <w:t>The biosocial approach therefore argues that</w:t>
      </w:r>
      <w:r w:rsidRPr="00BD3F4E">
        <w:rPr>
          <w:rFonts w:ascii="Gill Sans MT" w:hAnsi="Gill Sans MT"/>
          <w:sz w:val="24"/>
          <w:szCs w:val="24"/>
          <w:u w:val="single"/>
          <w:lang w:eastAsia="en-GB"/>
        </w:rPr>
        <w:t xml:space="preserve"> a child’s gender identity is consistent with the way that the child has been raised</w:t>
      </w:r>
      <w:r w:rsidRPr="00BD3F4E">
        <w:rPr>
          <w:rFonts w:ascii="Gill Sans MT" w:hAnsi="Gill Sans MT"/>
          <w:sz w:val="24"/>
          <w:szCs w:val="24"/>
          <w:lang w:eastAsia="en-GB"/>
        </w:rPr>
        <w:t xml:space="preserve">, and how they are raised is usually subtly different for boys and girls. </w:t>
      </w:r>
    </w:p>
    <w:p w:rsidR="00DD0FD5" w:rsidRPr="00BD3F4E" w:rsidRDefault="00DD0FD5" w:rsidP="00DD0FD5">
      <w:pPr>
        <w:rPr>
          <w:rFonts w:ascii="Gill Sans MT" w:hAnsi="Gill Sans MT"/>
          <w:sz w:val="24"/>
          <w:szCs w:val="24"/>
          <w:lang w:eastAsia="en-GB"/>
        </w:rPr>
      </w:pPr>
      <w:r w:rsidRPr="00BD3F4E">
        <w:rPr>
          <w:rFonts w:ascii="Gill Sans MT" w:hAnsi="Gill Sans MT"/>
          <w:sz w:val="24"/>
          <w:szCs w:val="24"/>
          <w:lang w:eastAsia="en-GB"/>
        </w:rPr>
        <w:t xml:space="preserve">The approach does acknowledge that </w:t>
      </w:r>
      <w:r w:rsidRPr="00BD3F4E">
        <w:rPr>
          <w:rFonts w:ascii="Gill Sans MT" w:hAnsi="Gill Sans MT"/>
          <w:sz w:val="24"/>
          <w:szCs w:val="24"/>
          <w:u w:val="single"/>
          <w:lang w:eastAsia="en-GB"/>
        </w:rPr>
        <w:t>gender is flexible</w:t>
      </w:r>
      <w:r w:rsidRPr="00BD3F4E">
        <w:rPr>
          <w:rFonts w:ascii="Gill Sans MT" w:hAnsi="Gill Sans MT"/>
          <w:sz w:val="24"/>
          <w:szCs w:val="24"/>
          <w:lang w:eastAsia="en-GB"/>
        </w:rPr>
        <w:t>, and what it means to be male or female changes over time and from culture to culture.  Therefore how the gender of a child is constructed can vary greatly according to time and place. The biosocial approach recognises that a child brought up in current Western culture may have had a very different gender identity if raised within another culture.</w:t>
      </w:r>
    </w:p>
    <w:p w:rsidR="00D21A0E" w:rsidRDefault="00D21A0E" w:rsidP="00D21A0E">
      <w:pPr>
        <w:pStyle w:val="Heading2"/>
        <w:rPr>
          <w:sz w:val="28"/>
          <w:u w:val="single"/>
          <w:lang w:eastAsia="en-GB"/>
        </w:rPr>
      </w:pPr>
      <w:r w:rsidRPr="00D21A0E">
        <w:rPr>
          <w:sz w:val="28"/>
          <w:u w:val="single"/>
          <w:lang w:eastAsia="en-GB"/>
        </w:rPr>
        <w:t>Research evidence</w:t>
      </w:r>
    </w:p>
    <w:p w:rsidR="00D21A0E" w:rsidRPr="00D21A0E" w:rsidRDefault="00D21A0E" w:rsidP="00D21A0E">
      <w:pPr>
        <w:rPr>
          <w:lang w:eastAsia="en-GB"/>
        </w:rPr>
      </w:pPr>
    </w:p>
    <w:p w:rsidR="00DD0FD5" w:rsidRPr="00BD3F4E" w:rsidRDefault="00DD0FD5" w:rsidP="00DD0FD5">
      <w:pPr>
        <w:rPr>
          <w:rFonts w:ascii="Gill Sans MT" w:hAnsi="Gill Sans MT"/>
          <w:sz w:val="24"/>
          <w:szCs w:val="24"/>
          <w:lang w:eastAsia="en-GB"/>
        </w:rPr>
      </w:pPr>
      <w:r w:rsidRPr="00BD3F4E">
        <w:rPr>
          <w:rFonts w:ascii="Gill Sans MT" w:hAnsi="Gill Sans MT"/>
          <w:b/>
          <w:sz w:val="24"/>
          <w:szCs w:val="24"/>
          <w:lang w:eastAsia="en-GB"/>
        </w:rPr>
        <w:t>Smith and Lloyd (1978)</w:t>
      </w:r>
      <w:r w:rsidRPr="00BD3F4E">
        <w:rPr>
          <w:rFonts w:ascii="Gill Sans MT" w:hAnsi="Gill Sans MT"/>
          <w:sz w:val="24"/>
          <w:szCs w:val="24"/>
          <w:lang w:eastAsia="en-GB"/>
        </w:rPr>
        <w:t xml:space="preserve"> conducted a piece of research that showed adults treating babies according to the gender the adults perceived them to have. Using a sample of 6 month old infants, the researchers dressed and named some of them as the opposite sex.  They then asked adults unknown to the babies to play with them. They found the adults used the cues associated with name and clothing to prompt their interaction and toy choice. Babies perceived as boys were more likely to be given a squeaky hammer to play with, whereas those perceived as girls were given dolls.</w:t>
      </w:r>
    </w:p>
    <w:p w:rsidR="00DD0FD5" w:rsidRDefault="00DD0FD5" w:rsidP="00DD0FD5">
      <w:pPr>
        <w:rPr>
          <w:rFonts w:ascii="Gill Sans MT" w:hAnsi="Gill Sans MT"/>
          <w:i/>
          <w:lang w:eastAsia="en-GB"/>
        </w:rPr>
      </w:pPr>
      <w:r w:rsidRPr="00E859BC">
        <w:rPr>
          <w:rFonts w:ascii="Gill Sans MT" w:hAnsi="Gill Sans MT"/>
          <w:sz w:val="24"/>
          <w:szCs w:val="24"/>
          <w:lang w:eastAsia="en-GB"/>
        </w:rPr>
        <w:t xml:space="preserve">Evidence from genes and hormones - </w:t>
      </w:r>
      <w:r w:rsidRPr="00BD3F4E">
        <w:rPr>
          <w:rFonts w:ascii="Gill Sans MT" w:hAnsi="Gill Sans MT"/>
          <w:sz w:val="24"/>
          <w:szCs w:val="24"/>
          <w:lang w:eastAsia="en-GB"/>
        </w:rPr>
        <w:t>David Reimer</w:t>
      </w:r>
      <w:r>
        <w:rPr>
          <w:rFonts w:ascii="Gill Sans MT" w:hAnsi="Gill Sans MT"/>
          <w:sz w:val="24"/>
          <w:szCs w:val="24"/>
          <w:lang w:eastAsia="en-GB"/>
        </w:rPr>
        <w:t>, Baron Cohen</w:t>
      </w:r>
      <w:r w:rsidRPr="00E859BC">
        <w:rPr>
          <w:rFonts w:ascii="Gill Sans MT" w:hAnsi="Gill Sans MT"/>
          <w:color w:val="000000"/>
          <w:sz w:val="24"/>
          <w:szCs w:val="24"/>
          <w:lang w:eastAsia="en-GB"/>
        </w:rPr>
        <w:t xml:space="preserve"> and the animal studies</w:t>
      </w:r>
      <w:r w:rsidRPr="00BD3F4E">
        <w:rPr>
          <w:rFonts w:ascii="Gill Sans MT" w:hAnsi="Gill Sans MT"/>
          <w:i/>
          <w:lang w:eastAsia="en-GB"/>
        </w:rPr>
        <w:t xml:space="preserve"> </w:t>
      </w:r>
    </w:p>
    <w:p w:rsidR="00DD0FD5" w:rsidRPr="009821B7" w:rsidRDefault="00DD0FD5" w:rsidP="00DD0FD5">
      <w:pPr>
        <w:rPr>
          <w:rFonts w:ascii="Gill Sans MT" w:hAnsi="Gill Sans MT"/>
          <w:sz w:val="24"/>
          <w:szCs w:val="24"/>
          <w:lang w:eastAsia="en-GB"/>
        </w:rPr>
      </w:pPr>
      <w:r w:rsidRPr="009821B7">
        <w:rPr>
          <w:rFonts w:ascii="Gill Sans MT" w:hAnsi="Gill Sans MT"/>
          <w:sz w:val="24"/>
          <w:szCs w:val="24"/>
          <w:lang w:eastAsia="en-GB"/>
        </w:rPr>
        <w:t xml:space="preserve">To fill out later – evidence from the social influences on </w:t>
      </w:r>
      <w:proofErr w:type="gramStart"/>
      <w:r w:rsidRPr="009821B7">
        <w:rPr>
          <w:rFonts w:ascii="Gill Sans MT" w:hAnsi="Gill Sans MT"/>
          <w:sz w:val="24"/>
          <w:szCs w:val="24"/>
          <w:lang w:eastAsia="en-GB"/>
        </w:rPr>
        <w:t xml:space="preserve">gender  </w:t>
      </w:r>
      <w:r w:rsidRPr="009821B7">
        <w:rPr>
          <w:rFonts w:ascii="Gill Sans MT" w:eastAsiaTheme="minorEastAsia" w:hAnsi="Gill Sans MT"/>
          <w:color w:val="000000" w:themeColor="text1"/>
          <w:kern w:val="24"/>
          <w:sz w:val="24"/>
          <w:szCs w:val="24"/>
        </w:rPr>
        <w:t>Hagan</w:t>
      </w:r>
      <w:proofErr w:type="gramEnd"/>
      <w:r w:rsidRPr="009821B7">
        <w:rPr>
          <w:rFonts w:ascii="Gill Sans MT" w:eastAsiaTheme="minorEastAsia" w:hAnsi="Gill Sans MT"/>
          <w:color w:val="000000" w:themeColor="text1"/>
          <w:kern w:val="24"/>
          <w:sz w:val="24"/>
          <w:szCs w:val="24"/>
        </w:rPr>
        <w:t xml:space="preserve"> and </w:t>
      </w:r>
      <w:proofErr w:type="spellStart"/>
      <w:r w:rsidRPr="009821B7">
        <w:rPr>
          <w:rFonts w:ascii="Gill Sans MT" w:eastAsiaTheme="minorEastAsia" w:hAnsi="Gill Sans MT"/>
          <w:color w:val="000000" w:themeColor="text1"/>
          <w:kern w:val="24"/>
          <w:sz w:val="24"/>
          <w:szCs w:val="24"/>
        </w:rPr>
        <w:t>Kuebli</w:t>
      </w:r>
      <w:proofErr w:type="spellEnd"/>
      <w:r w:rsidRPr="009821B7">
        <w:rPr>
          <w:rFonts w:ascii="Gill Sans MT" w:eastAsiaTheme="minorEastAsia" w:hAnsi="Gill Sans MT"/>
          <w:color w:val="000000" w:themeColor="text1"/>
          <w:kern w:val="24"/>
          <w:sz w:val="24"/>
          <w:szCs w:val="24"/>
        </w:rPr>
        <w:t xml:space="preserve">, Friedman et al, Evans and Davies, </w:t>
      </w:r>
      <w:proofErr w:type="spellStart"/>
      <w:r w:rsidRPr="009821B7">
        <w:rPr>
          <w:rFonts w:ascii="Gill Sans MT" w:eastAsiaTheme="minorEastAsia" w:hAnsi="Gill Sans MT"/>
          <w:color w:val="000000" w:themeColor="text1"/>
          <w:kern w:val="24"/>
          <w:sz w:val="24"/>
          <w:szCs w:val="24"/>
        </w:rPr>
        <w:t>Bigler</w:t>
      </w:r>
      <w:proofErr w:type="spellEnd"/>
    </w:p>
    <w:p w:rsidR="00DD0FD5" w:rsidRPr="00DD0FD5" w:rsidRDefault="00DD0FD5" w:rsidP="00A4551D">
      <w:pPr>
        <w:rPr>
          <w:b/>
          <w:color w:val="7030A0"/>
          <w:sz w:val="24"/>
          <w:u w:val="single"/>
        </w:rPr>
      </w:pPr>
    </w:p>
    <w:p w:rsidR="00D21A0E" w:rsidRDefault="00D21A0E">
      <w:pPr>
        <w:rPr>
          <w:b/>
          <w:color w:val="7030A0"/>
          <w:sz w:val="36"/>
          <w:u w:val="single"/>
        </w:rPr>
      </w:pPr>
      <w:r>
        <w:rPr>
          <w:b/>
          <w:color w:val="7030A0"/>
          <w:sz w:val="36"/>
          <w:u w:val="single"/>
        </w:rPr>
        <w:br w:type="page"/>
      </w:r>
    </w:p>
    <w:p w:rsidR="00A4551D" w:rsidRDefault="00A4551D" w:rsidP="00A4551D">
      <w:pPr>
        <w:rPr>
          <w:b/>
          <w:color w:val="7030A0"/>
          <w:sz w:val="36"/>
          <w:u w:val="single"/>
        </w:rPr>
      </w:pPr>
      <w:r>
        <w:rPr>
          <w:b/>
          <w:color w:val="7030A0"/>
          <w:sz w:val="36"/>
          <w:u w:val="single"/>
        </w:rPr>
        <w:lastRenderedPageBreak/>
        <w:t>The biosocial approach to gender dysphoria</w:t>
      </w:r>
    </w:p>
    <w:p w:rsidR="00D21A0E" w:rsidRPr="00A822A7" w:rsidRDefault="00D21A0E" w:rsidP="00D21A0E">
      <w:pPr>
        <w:rPr>
          <w:rFonts w:ascii="Gill Sans MT" w:hAnsi="Gill Sans MT"/>
          <w:lang w:eastAsia="en-GB"/>
        </w:rPr>
      </w:pPr>
      <w:r w:rsidRPr="00A822A7">
        <w:rPr>
          <w:rFonts w:ascii="Gill Sans MT" w:hAnsi="Gill Sans MT"/>
          <w:lang w:eastAsia="en-GB"/>
        </w:rPr>
        <w:t xml:space="preserve">The biosocial approach argues that gender is flexible, so it may be an ideal theory to explain gender dysphoria. The approach focuses on the interaction between biological and social /cultural factors; biology is the foundation on which social factors are built, in the sense that how the baby behaves affects how it is socialised and therefore its eventual gender identity. </w:t>
      </w:r>
    </w:p>
    <w:p w:rsidR="00D21A0E" w:rsidRPr="00A822A7" w:rsidRDefault="00D21A0E" w:rsidP="00D21A0E">
      <w:pPr>
        <w:rPr>
          <w:rFonts w:ascii="Gill Sans MT" w:hAnsi="Gill Sans MT"/>
          <w:lang w:eastAsia="en-GB"/>
        </w:rPr>
      </w:pPr>
      <w:r w:rsidRPr="00A822A7">
        <w:rPr>
          <w:rFonts w:ascii="Gill Sans MT" w:hAnsi="Gill Sans MT"/>
          <w:lang w:eastAsia="en-GB"/>
        </w:rPr>
        <w:t xml:space="preserve">Hormonal imbalances from the womb may make babies behave more in line with the opposite physical sex, so hormonal imbalances are the initial biological foundation of gender dysphoria. </w:t>
      </w:r>
    </w:p>
    <w:p w:rsidR="00D21A0E" w:rsidRPr="00A822A7" w:rsidRDefault="00D21A0E" w:rsidP="00D21A0E">
      <w:pPr>
        <w:spacing w:before="100" w:beforeAutospacing="1" w:after="100" w:afterAutospacing="1"/>
        <w:rPr>
          <w:rFonts w:ascii="Gill Sans MT" w:hAnsi="Gill Sans MT" w:cs="Arial"/>
          <w:lang w:eastAsia="en-GB"/>
        </w:rPr>
      </w:pPr>
      <w:r w:rsidRPr="00A822A7">
        <w:rPr>
          <w:rFonts w:ascii="Gill Sans MT" w:hAnsi="Gill Sans MT" w:cs="Arial"/>
          <w:lang w:eastAsia="en-GB"/>
        </w:rPr>
        <w:t>In rare cases, the hormones which trigger the development of sex and gender may not work properly on the brain, gonads and genitals, causing variations between them. For example, the sex (as determined physically by the gonads and genitals) could be male, while the gender (as determined by the brain) could be female.  This could be caused by additional hormones in the mother’s system (for females with gender dysphoria) or by the foetus’s insensitivity to the hormones, known as androgen insensitivity syndrome (for males with gender dysphoria).</w:t>
      </w:r>
    </w:p>
    <w:p w:rsidR="00D21A0E" w:rsidRPr="00A822A7" w:rsidRDefault="00D21A0E" w:rsidP="00D21A0E">
      <w:pPr>
        <w:spacing w:before="100" w:beforeAutospacing="1" w:after="100" w:afterAutospacing="1"/>
        <w:rPr>
          <w:rFonts w:ascii="Gill Sans MT" w:hAnsi="Gill Sans MT" w:cs="Arial"/>
          <w:lang w:eastAsia="en-GB"/>
        </w:rPr>
      </w:pPr>
      <w:r w:rsidRPr="00A822A7">
        <w:rPr>
          <w:rFonts w:ascii="Gill Sans MT" w:hAnsi="Gill Sans MT" w:cs="Arial"/>
          <w:lang w:eastAsia="en-GB"/>
        </w:rPr>
        <w:t xml:space="preserve">This had lead some psychologists to suggest that the hormonal imbalances cause a part of the brain – the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  to develop in line with the opposite gender to the child’s chromosomes and biological sex.  The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is the bed nucleus of the </w:t>
      </w:r>
      <w:proofErr w:type="spellStart"/>
      <w:r w:rsidRPr="00A822A7">
        <w:rPr>
          <w:rFonts w:ascii="Gill Sans MT" w:hAnsi="Gill Sans MT" w:cs="Arial"/>
          <w:lang w:eastAsia="en-GB"/>
        </w:rPr>
        <w:t>stria</w:t>
      </w:r>
      <w:proofErr w:type="spellEnd"/>
      <w:r w:rsidRPr="00A822A7">
        <w:rPr>
          <w:rFonts w:ascii="Gill Sans MT" w:hAnsi="Gill Sans MT" w:cs="Arial"/>
          <w:lang w:eastAsia="en-GB"/>
        </w:rPr>
        <w:t xml:space="preserve"> </w:t>
      </w:r>
      <w:proofErr w:type="spellStart"/>
      <w:r w:rsidRPr="00A822A7">
        <w:rPr>
          <w:rFonts w:ascii="Gill Sans MT" w:hAnsi="Gill Sans MT" w:cs="Arial"/>
          <w:lang w:eastAsia="en-GB"/>
        </w:rPr>
        <w:t>terminalis</w:t>
      </w:r>
      <w:proofErr w:type="spellEnd"/>
      <w:r w:rsidRPr="00A822A7">
        <w:rPr>
          <w:rFonts w:ascii="Gill Sans MT" w:hAnsi="Gill Sans MT" w:cs="Arial"/>
          <w:lang w:eastAsia="en-GB"/>
        </w:rPr>
        <w:t xml:space="preserve"> central subdivision and is located in the hypothalamus; it is thought to be fully developed by 5 and it is thought to influence sex differences in behaviour and gender identity. It is larger in men. So for gender dysphoria an XY person would have a female sized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and an XX person would have a male sized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w:t>
      </w:r>
    </w:p>
    <w:p w:rsidR="00D21A0E" w:rsidRPr="00A822A7" w:rsidRDefault="00D21A0E" w:rsidP="00D21A0E">
      <w:pPr>
        <w:rPr>
          <w:rFonts w:ascii="Gill Sans MT" w:hAnsi="Gill Sans MT"/>
          <w:lang w:eastAsia="en-GB"/>
        </w:rPr>
      </w:pPr>
      <w:r w:rsidRPr="00A822A7">
        <w:rPr>
          <w:rFonts w:ascii="Gill Sans MT" w:hAnsi="Gill Sans MT" w:cs="Arial"/>
          <w:lang w:eastAsia="en-GB"/>
        </w:rPr>
        <w:t xml:space="preserve">Crucially for the biosocial approach it is how these babies and children with a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appropriately sized for the opposite sex are socialised that affects whether gender dysphoria does or does not develop.  </w:t>
      </w:r>
      <w:r w:rsidRPr="00A822A7">
        <w:rPr>
          <w:rFonts w:ascii="Gill Sans MT" w:hAnsi="Gill Sans MT"/>
          <w:lang w:eastAsia="en-GB"/>
        </w:rPr>
        <w:t xml:space="preserve">The biosocial approach therefore argues that a child’s gender identity (and therefore whether gender dysphoria results) is consistent with the way that the child has been raised.  </w:t>
      </w:r>
    </w:p>
    <w:p w:rsidR="00D21A0E" w:rsidRPr="00A822A7" w:rsidRDefault="00D21A0E" w:rsidP="00D21A0E">
      <w:pPr>
        <w:rPr>
          <w:rFonts w:ascii="Gill Sans MT" w:hAnsi="Gill Sans MT" w:cs="Arial"/>
          <w:lang w:eastAsia="en-GB"/>
        </w:rPr>
      </w:pPr>
      <w:r w:rsidRPr="00A822A7">
        <w:rPr>
          <w:rFonts w:ascii="Gill Sans MT" w:hAnsi="Gill Sans MT" w:cs="Arial"/>
          <w:lang w:eastAsia="en-GB"/>
        </w:rPr>
        <w:t>For instance, if a parent recognises that their daughter appears more boisterous or masculine this would affect the way they are socialised – the daughter may be encouraged to play in a more masculine way and to have masculine interests. According to the biosocial approach, this would then lead to gender dysphoria.</w:t>
      </w:r>
    </w:p>
    <w:p w:rsidR="00D21A0E" w:rsidRDefault="00D21A0E" w:rsidP="00D21A0E">
      <w:pPr>
        <w:rPr>
          <w:rFonts w:ascii="Gill Sans MT" w:hAnsi="Gill Sans MT" w:cs="Arial"/>
          <w:lang w:eastAsia="en-GB"/>
        </w:rPr>
      </w:pPr>
      <w:r w:rsidRPr="00A822A7">
        <w:rPr>
          <w:rFonts w:ascii="Gill Sans MT" w:hAnsi="Gill Sans MT" w:cs="Arial"/>
          <w:lang w:eastAsia="en-GB"/>
        </w:rPr>
        <w:t xml:space="preserve">Culture also affects the way the child is socialised and therefore the consequences of the initial hormonal differences.  For instance in the UK now there is recognition of gender dysphoria and sex realignment is a logical outcome; parents’ awareness of this may alter the way that they raise their child.  In Thailand sex realignment from male to female is more common and socially accepted than it is here, so a boy who shows feminine characteristics when a baby may be raised quite differently, with gender dysphoria as the result. </w:t>
      </w:r>
    </w:p>
    <w:p w:rsidR="00D21A0E" w:rsidRDefault="00D21A0E" w:rsidP="00D21A0E">
      <w:pPr>
        <w:pStyle w:val="Heading2"/>
        <w:rPr>
          <w:sz w:val="28"/>
          <w:u w:val="single"/>
          <w:lang w:eastAsia="en-GB"/>
        </w:rPr>
      </w:pPr>
      <w:r w:rsidRPr="00D21A0E">
        <w:rPr>
          <w:sz w:val="28"/>
          <w:u w:val="single"/>
          <w:lang w:eastAsia="en-GB"/>
        </w:rPr>
        <w:t>Research evidence</w:t>
      </w:r>
    </w:p>
    <w:p w:rsidR="00D21A0E" w:rsidRPr="00D21A0E" w:rsidRDefault="00D21A0E" w:rsidP="00D21A0E">
      <w:pPr>
        <w:rPr>
          <w:lang w:eastAsia="en-GB"/>
        </w:rPr>
      </w:pPr>
    </w:p>
    <w:p w:rsidR="00D21A0E" w:rsidRPr="00A822A7" w:rsidRDefault="00D21A0E" w:rsidP="00D21A0E">
      <w:pPr>
        <w:rPr>
          <w:rFonts w:ascii="Gill Sans MT" w:hAnsi="Gill Sans MT" w:cs="Arial"/>
          <w:lang w:eastAsia="en-GB"/>
        </w:rPr>
      </w:pPr>
      <w:r w:rsidRPr="00A822A7">
        <w:rPr>
          <w:rFonts w:ascii="Gill Sans MT" w:hAnsi="Gill Sans MT" w:cs="Arial"/>
          <w:lang w:eastAsia="en-GB"/>
        </w:rPr>
        <w:t xml:space="preserve">Zhou et al (19995) showed that male to female transsexuals had a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which resembled females; the finding was generated through post mortems on 6 transsexuals; further work concluded that the size of the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couldn’t wholly be accounted for by the sex hormones that the transsexuals had taken in adulthood.  This led researchers to suggest that the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is responsible for our sense of gender identity.  So, the </w:t>
      </w:r>
      <w:proofErr w:type="spellStart"/>
      <w:r w:rsidRPr="00A822A7">
        <w:rPr>
          <w:rFonts w:ascii="Gill Sans MT" w:hAnsi="Gill Sans MT" w:cs="Arial"/>
          <w:lang w:eastAsia="en-GB"/>
        </w:rPr>
        <w:t>BSTc</w:t>
      </w:r>
      <w:proofErr w:type="spellEnd"/>
      <w:r w:rsidRPr="00A822A7">
        <w:rPr>
          <w:rFonts w:ascii="Gill Sans MT" w:hAnsi="Gill Sans MT" w:cs="Arial"/>
          <w:lang w:eastAsia="en-GB"/>
        </w:rPr>
        <w:t xml:space="preserve"> seems to hold a key role in the development of gender dysphoria. This may tie in with the biosocial approach as it suggests that such babies and toddlers will behave as the opposite biological sex and so will be socialised as the opposite sex, causing gender dysphoria.  </w:t>
      </w:r>
    </w:p>
    <w:p w:rsidR="00D21A0E" w:rsidRPr="00A822A7" w:rsidRDefault="00D21A0E" w:rsidP="00D21A0E">
      <w:pPr>
        <w:rPr>
          <w:rFonts w:ascii="Gill Sans MT" w:hAnsi="Gill Sans MT" w:cs="Arial"/>
          <w:lang w:eastAsia="en-GB"/>
        </w:rPr>
      </w:pPr>
    </w:p>
    <w:p w:rsidR="00D21A0E" w:rsidRPr="00A822A7" w:rsidRDefault="00D21A0E" w:rsidP="00D21A0E">
      <w:pPr>
        <w:rPr>
          <w:rFonts w:ascii="Gill Sans MT" w:hAnsi="Gill Sans MT" w:cs="Arial"/>
          <w:lang w:eastAsia="en-GB"/>
        </w:rPr>
      </w:pPr>
    </w:p>
    <w:p w:rsidR="00D21A0E" w:rsidRPr="00A822A7" w:rsidRDefault="00D21A0E" w:rsidP="00D21A0E">
      <w:pPr>
        <w:rPr>
          <w:rFonts w:ascii="Gill Sans MT" w:hAnsi="Gill Sans MT" w:cs="Arial"/>
          <w:lang w:eastAsia="en-GB"/>
        </w:rPr>
      </w:pPr>
      <w:r w:rsidRPr="00A822A7">
        <w:rPr>
          <w:rFonts w:ascii="Gill Sans MT" w:hAnsi="Gill Sans MT" w:cs="Arial"/>
          <w:lang w:eastAsia="en-GB"/>
        </w:rPr>
        <w:lastRenderedPageBreak/>
        <w:t xml:space="preserve">Supporting the role of the key social aspect of the biosocial approach, research has found that boys with gender dysphoria have been rated as more attractive than control children, and their mothers were more likely to describe their sons as “beautiful” as infants than mothers of a control group of boys.  The biosocial approach would state that these children, viewed as attractive or beautiful, were socialised in a more feminine way, causing gender dysphoria.  </w:t>
      </w:r>
    </w:p>
    <w:p w:rsidR="00205784" w:rsidRDefault="00D21A0E" w:rsidP="00D21A0E">
      <w:pPr>
        <w:rPr>
          <w:rFonts w:ascii="Gill Sans MT" w:hAnsi="Gill Sans MT"/>
          <w:szCs w:val="21"/>
        </w:rPr>
      </w:pPr>
      <w:r w:rsidRPr="00A822A7">
        <w:rPr>
          <w:rFonts w:ascii="Gill Sans MT" w:hAnsi="Gill Sans MT"/>
          <w:szCs w:val="21"/>
        </w:rPr>
        <w:t xml:space="preserve">Further evidence supporting how important the social part of the biosocial approach is comes from looking at the incidence of gender dysphoria across culture and time. </w:t>
      </w:r>
    </w:p>
    <w:p w:rsidR="00D21A0E" w:rsidRPr="00A822A7" w:rsidRDefault="00D21A0E" w:rsidP="00D21A0E">
      <w:pPr>
        <w:rPr>
          <w:rFonts w:ascii="Gill Sans MT" w:hAnsi="Gill Sans MT"/>
          <w:szCs w:val="21"/>
        </w:rPr>
      </w:pPr>
      <w:r w:rsidRPr="00A822A7">
        <w:rPr>
          <w:rFonts w:ascii="Gill Sans MT" w:hAnsi="Gill Sans MT"/>
          <w:szCs w:val="21"/>
        </w:rPr>
        <w:t>Gender dysphoria is more widely understood in the UK now than it was in the past and rates of sex realignment surgery are increasing. In Thailand gender dysphoria is viewed as more usual than it is here and rates of sex realignment surgery are higher. The biosocial approach would explain these facts being the result of upbringing, so nurture causing gender dysphoria; if the inborn characteristics of a child suggest gender dysphoria, they are socialised accordingly. However the different rates of gender dysphoria across time and place do not preclude gender dysphoria existing at a higher than diagnosed result, they may simply indicate that in some societies people with gender dysphoria have the freedom to express their true gender identity whilst in other societies they have had to hide this.</w:t>
      </w:r>
    </w:p>
    <w:p w:rsidR="00D21A0E" w:rsidRPr="00205784" w:rsidRDefault="00ED67C6" w:rsidP="00D21A0E">
      <w:pPr>
        <w:rPr>
          <w:rFonts w:ascii="Gill Sans MT" w:hAnsi="Gill Sans MT" w:cs="Arial"/>
          <w:highlight w:val="yellow"/>
          <w:u w:val="single"/>
          <w:lang w:eastAsia="en-GB"/>
        </w:rPr>
      </w:pPr>
      <w:r w:rsidRPr="00205784">
        <w:rPr>
          <w:rFonts w:ascii="Gill Sans MT" w:hAnsi="Gill Sans MT" w:cs="Arial"/>
          <w:highlight w:val="yellow"/>
          <w:u w:val="single"/>
          <w:lang w:eastAsia="en-GB"/>
        </w:rPr>
        <w:t>Additional notes:</w:t>
      </w:r>
    </w:p>
    <w:p w:rsidR="00ED67C6" w:rsidRPr="00205784" w:rsidRDefault="00D21A0E" w:rsidP="00D21A0E">
      <w:pPr>
        <w:rPr>
          <w:rFonts w:ascii="Gill Sans MT" w:hAnsi="Gill Sans MT" w:cs="Arial"/>
          <w:highlight w:val="yellow"/>
          <w:lang w:eastAsia="en-GB"/>
        </w:rPr>
      </w:pPr>
      <w:r w:rsidRPr="00205784">
        <w:rPr>
          <w:rFonts w:ascii="Gill Sans MT" w:hAnsi="Gill Sans MT" w:cs="Arial"/>
          <w:highlight w:val="yellow"/>
          <w:lang w:eastAsia="en-GB"/>
        </w:rPr>
        <w:t xml:space="preserve">There is clearly much still to discover about gender dysphoria. With growing awareness of the condition and with more people receiving treatment for gender dysphoria, the prospects for people with the condition to have a life as the gender that they perceive themselves to be seem much improved. </w:t>
      </w:r>
    </w:p>
    <w:p w:rsidR="00D21A0E" w:rsidRPr="00A822A7" w:rsidRDefault="00D21A0E" w:rsidP="00D21A0E">
      <w:pPr>
        <w:rPr>
          <w:rFonts w:ascii="Gill Sans MT" w:hAnsi="Gill Sans MT" w:cs="Arial"/>
          <w:lang w:eastAsia="en-GB"/>
        </w:rPr>
      </w:pPr>
      <w:r w:rsidRPr="00205784">
        <w:rPr>
          <w:rFonts w:ascii="Gill Sans MT" w:hAnsi="Gill Sans MT" w:cs="Arial"/>
          <w:highlight w:val="yellow"/>
          <w:lang w:eastAsia="en-GB"/>
        </w:rPr>
        <w:t>With more research, we may be able to evaluate the biosocial approach more fully, but current research indicates that gender dysphoria is primarily biological in origin.</w:t>
      </w:r>
    </w:p>
    <w:p w:rsidR="00D21A0E" w:rsidRPr="00A822A7" w:rsidRDefault="00D21A0E" w:rsidP="00D21A0E">
      <w:pPr>
        <w:rPr>
          <w:rFonts w:cs="Arial"/>
          <w:lang w:eastAsia="en-GB"/>
        </w:rPr>
      </w:pPr>
    </w:p>
    <w:p w:rsidR="00D21A0E" w:rsidRDefault="00D21A0E" w:rsidP="00A4551D">
      <w:pPr>
        <w:rPr>
          <w:b/>
          <w:color w:val="7030A0"/>
          <w:sz w:val="36"/>
          <w:u w:val="single"/>
        </w:rPr>
      </w:pPr>
    </w:p>
    <w:p w:rsidR="00BF11A2" w:rsidRDefault="00BF11A2">
      <w:pPr>
        <w:rPr>
          <w:b/>
          <w:color w:val="7030A0"/>
          <w:sz w:val="36"/>
          <w:u w:val="single"/>
        </w:rPr>
      </w:pPr>
      <w:r>
        <w:rPr>
          <w:b/>
          <w:color w:val="7030A0"/>
          <w:sz w:val="36"/>
          <w:u w:val="single"/>
        </w:rPr>
        <w:br w:type="page"/>
      </w:r>
    </w:p>
    <w:p w:rsidR="00A4551D" w:rsidRPr="00A4551D" w:rsidRDefault="00A4551D" w:rsidP="00A4551D">
      <w:pPr>
        <w:rPr>
          <w:b/>
          <w:color w:val="7030A0"/>
          <w:sz w:val="36"/>
          <w:u w:val="single"/>
        </w:rPr>
      </w:pPr>
      <w:r>
        <w:rPr>
          <w:b/>
          <w:color w:val="7030A0"/>
          <w:sz w:val="36"/>
          <w:u w:val="single"/>
        </w:rPr>
        <w:lastRenderedPageBreak/>
        <w:t>Evolutionary explanations of gender</w:t>
      </w:r>
    </w:p>
    <w:p w:rsidR="00AF41CA" w:rsidRPr="006B4243" w:rsidRDefault="00AF41CA" w:rsidP="00BF11A2">
      <w:pPr>
        <w:rPr>
          <w:rFonts w:ascii="Gill Sans MT" w:hAnsi="Gill Sans MT"/>
          <w:b/>
          <w:sz w:val="28"/>
          <w:u w:val="single"/>
          <w:lang w:eastAsia="en-GB"/>
        </w:rPr>
      </w:pPr>
      <w:r w:rsidRPr="006B4243">
        <w:rPr>
          <w:rFonts w:ascii="Gill Sans MT" w:hAnsi="Gill Sans MT"/>
          <w:b/>
          <w:sz w:val="28"/>
          <w:u w:val="single"/>
          <w:lang w:eastAsia="en-GB"/>
        </w:rPr>
        <w:t xml:space="preserve">Explanation 1: </w:t>
      </w:r>
      <w:r w:rsidR="00BF11A2" w:rsidRPr="006B4243">
        <w:rPr>
          <w:rFonts w:ascii="Gill Sans MT" w:hAnsi="Gill Sans MT"/>
          <w:b/>
          <w:sz w:val="28"/>
          <w:u w:val="single"/>
          <w:lang w:eastAsia="en-GB"/>
        </w:rPr>
        <w:t xml:space="preserve">Parental investment </w:t>
      </w:r>
      <w:r w:rsidRPr="006B4243">
        <w:rPr>
          <w:rFonts w:ascii="Gill Sans MT" w:hAnsi="Gill Sans MT"/>
          <w:b/>
          <w:sz w:val="28"/>
          <w:u w:val="single"/>
          <w:lang w:eastAsia="en-GB"/>
        </w:rPr>
        <w:t>theory</w:t>
      </w:r>
    </w:p>
    <w:p w:rsidR="00BF11A2" w:rsidRPr="00C1192E" w:rsidRDefault="00AF41CA" w:rsidP="00BF11A2">
      <w:pPr>
        <w:rPr>
          <w:rFonts w:ascii="Gill Sans MT" w:hAnsi="Gill Sans MT"/>
          <w:lang w:eastAsia="en-GB"/>
        </w:rPr>
      </w:pPr>
      <w:r w:rsidRPr="00C1192E">
        <w:rPr>
          <w:rFonts w:ascii="Gill Sans MT" w:hAnsi="Gill Sans MT"/>
          <w:lang w:eastAsia="en-GB"/>
        </w:rPr>
        <w:t xml:space="preserve">Parental investment </w:t>
      </w:r>
      <w:r w:rsidR="00BF11A2" w:rsidRPr="00C1192E">
        <w:rPr>
          <w:rFonts w:ascii="Gill Sans MT" w:hAnsi="Gill Sans MT"/>
          <w:lang w:eastAsia="en-GB"/>
        </w:rPr>
        <w:t xml:space="preserve">means anything that a parent does that increases the chances that their offspring will survive and reproduce; this investment is at the cost of the parent’s evolutionary fitness in other areas, such as ability to look after other children or wider kin. </w:t>
      </w:r>
    </w:p>
    <w:p w:rsidR="00BF11A2" w:rsidRPr="00C1192E" w:rsidRDefault="00BF11A2" w:rsidP="00BF11A2">
      <w:pPr>
        <w:rPr>
          <w:rFonts w:ascii="Times New Roman" w:hAnsi="Times New Roman"/>
          <w:sz w:val="24"/>
          <w:szCs w:val="24"/>
          <w:lang w:val="en" w:eastAsia="en-GB"/>
        </w:rPr>
      </w:pPr>
      <w:r w:rsidRPr="00C1192E">
        <w:rPr>
          <w:rFonts w:ascii="Gill Sans MT" w:hAnsi="Gill Sans MT"/>
          <w:lang w:eastAsia="en-GB"/>
        </w:rPr>
        <w:t xml:space="preserve">The minimum parental investment required from a father is the length of time it takes to get a woman pregnant; for a woman, the minimum parental investment is nine months. Clearly, within </w:t>
      </w:r>
      <w:proofErr w:type="gramStart"/>
      <w:r w:rsidRPr="00C1192E">
        <w:rPr>
          <w:rFonts w:ascii="Gill Sans MT" w:hAnsi="Gill Sans MT"/>
          <w:lang w:eastAsia="en-GB"/>
        </w:rPr>
        <w:t>that</w:t>
      </w:r>
      <w:proofErr w:type="gramEnd"/>
      <w:r w:rsidRPr="00C1192E">
        <w:rPr>
          <w:rFonts w:ascii="Gill Sans MT" w:hAnsi="Gill Sans MT"/>
          <w:lang w:eastAsia="en-GB"/>
        </w:rPr>
        <w:t xml:space="preserve"> nine months a man could potentially father many children, so women have more of a vested interest in making sure their child survives compared to men, who have many more chances of producing offspring.  </w:t>
      </w:r>
    </w:p>
    <w:p w:rsidR="00BF11A2" w:rsidRPr="00C1192E" w:rsidRDefault="00BF11A2" w:rsidP="00BF11A2">
      <w:pPr>
        <w:rPr>
          <w:rFonts w:ascii="Gill Sans MT" w:hAnsi="Gill Sans MT"/>
          <w:lang w:eastAsia="en-GB"/>
        </w:rPr>
      </w:pPr>
      <w:r w:rsidRPr="00C1192E">
        <w:rPr>
          <w:rFonts w:ascii="Gill Sans MT" w:hAnsi="Gill Sans MT"/>
          <w:lang w:eastAsia="en-GB"/>
        </w:rPr>
        <w:t>This differing level of initial parental investment goes on to affect gender roles: it affects parental care, mate selection, and sexual jealousy.</w:t>
      </w:r>
    </w:p>
    <w:p w:rsidR="00BF11A2" w:rsidRPr="00C1192E" w:rsidRDefault="00BF11A2" w:rsidP="00BF11A2">
      <w:pPr>
        <w:rPr>
          <w:rFonts w:ascii="Gill Sans MT" w:hAnsi="Gill Sans MT"/>
          <w:lang w:eastAsia="en-GB"/>
        </w:rPr>
      </w:pPr>
      <w:r w:rsidRPr="00C1192E">
        <w:rPr>
          <w:rFonts w:ascii="Gill Sans MT" w:hAnsi="Gill Sans MT"/>
          <w:lang w:eastAsia="en-GB"/>
        </w:rPr>
        <w:t>The infants of early humans would have had to be breast fed until the age of two to survive, so women were obliged to care for small children. Human children also have an extended period of childhood compared to other animals, because they are born relatively immature to allow childbirth to occur – otherwise their heads would be too big and childbirth would be impossible. This makes them dependent on a carer; since women have already spent much energy on pregnancy, childbirth and caring for a child that they know is theirs, it is adaptive for mothers to spend more time and energy on parental care than fathers.</w:t>
      </w:r>
    </w:p>
    <w:p w:rsidR="00BF11A2" w:rsidRPr="00C1192E" w:rsidRDefault="00BF11A2" w:rsidP="00BF11A2">
      <w:pPr>
        <w:rPr>
          <w:rFonts w:ascii="Gill Sans MT" w:hAnsi="Gill Sans MT"/>
          <w:lang w:eastAsia="en-GB"/>
        </w:rPr>
      </w:pPr>
      <w:r w:rsidRPr="00C1192E">
        <w:rPr>
          <w:rFonts w:ascii="Gill Sans MT" w:hAnsi="Gill Sans MT"/>
          <w:lang w:eastAsia="en-GB"/>
        </w:rPr>
        <w:t xml:space="preserve">With regard to mate selection, men need women who are fertile and faithful, so that they can be sure that a child is theirs. So, men need to select an appropriate mate and ward off competition for that mate. To judge if a women is fertile a man assesses her physical appearance: if she looks young, attractive and healthy, this indicates fertility. The theory of parental investment states that men spend effort on courtship (finding and wooing an appropriate female), whilst women spend less effort on this – they simply choose a male. Females need to find a man who will invest his resources in her offspring to give that offspring a good chance of survival; so females need men with resources – looks and youth are less important.  Since men can father a virtually limitless amount of children, it is in their evolutionary interests to have many sexual partners, so they are less likely to be faithful to one partner. Women, in evolutionary terms, have less to gain by having multiple sexual partners so are more likely to remain faithful to their partner.  </w:t>
      </w:r>
    </w:p>
    <w:p w:rsidR="00BF11A2" w:rsidRPr="00C1192E" w:rsidRDefault="00BF11A2" w:rsidP="00BF11A2">
      <w:pPr>
        <w:rPr>
          <w:rFonts w:ascii="Gill Sans MT" w:hAnsi="Gill Sans MT"/>
          <w:b/>
          <w:lang w:eastAsia="en-GB"/>
        </w:rPr>
      </w:pPr>
      <w:r w:rsidRPr="00C1192E">
        <w:rPr>
          <w:rFonts w:ascii="Gill Sans MT" w:hAnsi="Gill Sans MT"/>
          <w:lang w:eastAsia="en-GB"/>
        </w:rPr>
        <w:t>To be a good provider and protector (and to ward off competition) men show a higher level of aggression than women.  Likewise, unlike women, they can never really be sure that a child they are raising (and spending valuable resources on) is really theirs, so they show more sexual jealousy as a technique for guarding the faithfulness of their partner.</w:t>
      </w:r>
    </w:p>
    <w:p w:rsidR="00AF41CA" w:rsidRDefault="00BF11A2" w:rsidP="00BF11A2">
      <w:pPr>
        <w:pStyle w:val="Heading2"/>
        <w:rPr>
          <w:sz w:val="28"/>
          <w:u w:val="single"/>
        </w:rPr>
      </w:pPr>
      <w:r w:rsidRPr="00BF11A2">
        <w:rPr>
          <w:sz w:val="28"/>
          <w:u w:val="single"/>
        </w:rPr>
        <w:t>Research evidence</w:t>
      </w:r>
    </w:p>
    <w:p w:rsidR="00AF41CA" w:rsidRPr="00AF41CA" w:rsidRDefault="00AF41CA" w:rsidP="00AF41CA"/>
    <w:p w:rsidR="00AF41CA" w:rsidRPr="00C1192E" w:rsidRDefault="00AF41CA" w:rsidP="00AF41CA">
      <w:pPr>
        <w:rPr>
          <w:rFonts w:ascii="Gill Sans MT" w:hAnsi="Gill Sans MT"/>
          <w:lang w:eastAsia="en-GB"/>
        </w:rPr>
      </w:pPr>
      <w:r w:rsidRPr="007A439D">
        <w:rPr>
          <w:rFonts w:ascii="Gill Sans MT" w:hAnsi="Gill Sans MT"/>
          <w:b/>
          <w:lang w:eastAsia="en-GB"/>
        </w:rPr>
        <w:t>Buss (1989)</w:t>
      </w:r>
      <w:r w:rsidRPr="00C1192E">
        <w:rPr>
          <w:rFonts w:ascii="Gill Sans MT" w:hAnsi="Gill Sans MT"/>
          <w:lang w:eastAsia="en-GB"/>
        </w:rPr>
        <w:t xml:space="preserve"> carried out a survey across 37 cultures (in 33 countries) on more than 10,000 participants. Questionnaires were completed. Respondents were asked to rate a number of factors such as age, intelligence and sociability, according to how important they thought they were in a sexual partner. They found that men valued physical</w:t>
      </w:r>
      <w:r>
        <w:rPr>
          <w:rFonts w:ascii="Gill Sans MT" w:hAnsi="Gill Sans MT"/>
          <w:lang w:eastAsia="en-GB"/>
        </w:rPr>
        <w:t xml:space="preserve"> attractiveness more than</w:t>
      </w:r>
      <w:r w:rsidRPr="00C1192E">
        <w:rPr>
          <w:rFonts w:ascii="Gill Sans MT" w:hAnsi="Gill Sans MT"/>
          <w:lang w:eastAsia="en-GB"/>
        </w:rPr>
        <w:t xml:space="preserve"> women, whereas women thought that good earning power and high occupational status were more important. In all cultures both men and women preferred the man to be older. </w:t>
      </w:r>
    </w:p>
    <w:p w:rsidR="007A439D" w:rsidRPr="008C37C1" w:rsidRDefault="007A439D" w:rsidP="007A439D">
      <w:pPr>
        <w:rPr>
          <w:rFonts w:ascii="Gill Sans MT" w:hAnsi="Gill Sans MT"/>
        </w:rPr>
      </w:pPr>
      <w:r w:rsidRPr="007E63B9">
        <w:rPr>
          <w:rFonts w:ascii="Gill Sans MT" w:hAnsi="Gill Sans MT"/>
          <w:b/>
        </w:rPr>
        <w:t>Ginsberg and Miller (1982)</w:t>
      </w:r>
      <w:r w:rsidRPr="008C37C1">
        <w:rPr>
          <w:rFonts w:ascii="Gill Sans MT" w:hAnsi="Gill Sans MT"/>
        </w:rPr>
        <w:t xml:space="preserve"> conducted a naturalistic observation of children aged 3-11 at the zoo and the risk taking behaviour that they showed. Far more of the risk takers were boys, for instance 74% of the children playing on a steep bank were boys. </w:t>
      </w:r>
    </w:p>
    <w:p w:rsidR="006B4243" w:rsidRPr="006B4243" w:rsidRDefault="006B4243" w:rsidP="006B4243">
      <w:pPr>
        <w:rPr>
          <w:b/>
          <w:sz w:val="28"/>
          <w:u w:val="single"/>
        </w:rPr>
      </w:pPr>
      <w:r w:rsidRPr="006B4243">
        <w:rPr>
          <w:b/>
          <w:sz w:val="28"/>
          <w:u w:val="single"/>
        </w:rPr>
        <w:lastRenderedPageBreak/>
        <w:t>Explanation 2: Empathising-systemising theory</w:t>
      </w:r>
    </w:p>
    <w:p w:rsidR="006B4243" w:rsidRDefault="006B4243" w:rsidP="006B4243">
      <w:pPr>
        <w:rPr>
          <w:rFonts w:ascii="Gill Sans MT" w:hAnsi="Gill Sans MT"/>
          <w:sz w:val="24"/>
          <w:szCs w:val="24"/>
          <w:lang w:val="en-US"/>
        </w:rPr>
      </w:pPr>
      <w:r w:rsidRPr="00E7440A">
        <w:rPr>
          <w:rFonts w:ascii="Gill Sans MT" w:hAnsi="Gill Sans MT"/>
          <w:sz w:val="24"/>
          <w:szCs w:val="24"/>
          <w:lang w:val="en-US"/>
        </w:rPr>
        <w:t>The theory states that the female brain has been predominantly hard-wired for empathy, which is the cognitive skill of identifying another person‘s emotions and thoughts, and the affective aspect of responding to these with an appropriate emotion. The male brain is predo</w:t>
      </w:r>
      <w:r>
        <w:rPr>
          <w:rFonts w:ascii="Gill Sans MT" w:hAnsi="Gill Sans MT"/>
          <w:sz w:val="24"/>
          <w:szCs w:val="24"/>
          <w:lang w:val="en-US"/>
        </w:rPr>
        <w:t xml:space="preserve">minantly hard-wired for </w:t>
      </w:r>
      <w:proofErr w:type="spellStart"/>
      <w:r>
        <w:rPr>
          <w:rFonts w:ascii="Gill Sans MT" w:hAnsi="Gill Sans MT"/>
          <w:sz w:val="24"/>
          <w:szCs w:val="24"/>
          <w:lang w:val="en-US"/>
        </w:rPr>
        <w:t>systemis</w:t>
      </w:r>
      <w:r w:rsidRPr="00E7440A">
        <w:rPr>
          <w:rFonts w:ascii="Gill Sans MT" w:hAnsi="Gill Sans MT"/>
          <w:sz w:val="24"/>
          <w:szCs w:val="24"/>
          <w:lang w:val="en-US"/>
        </w:rPr>
        <w:t>ing</w:t>
      </w:r>
      <w:proofErr w:type="spellEnd"/>
      <w:r w:rsidRPr="00E7440A">
        <w:rPr>
          <w:rFonts w:ascii="Gill Sans MT" w:hAnsi="Gill Sans MT"/>
          <w:sz w:val="24"/>
          <w:szCs w:val="24"/>
          <w:lang w:val="en-US"/>
        </w:rPr>
        <w:t xml:space="preserve"> (understanding and building systems) which refers to skills such as finding out how systems work, predicting them or inventing new ones. Many things can be systems, such as a pond, a house, a farm since they all follow their own set rul</w:t>
      </w:r>
      <w:r>
        <w:rPr>
          <w:rFonts w:ascii="Gill Sans MT" w:hAnsi="Gill Sans MT"/>
          <w:sz w:val="24"/>
          <w:szCs w:val="24"/>
          <w:lang w:val="en-US"/>
        </w:rPr>
        <w:t xml:space="preserve">es. You cannot really </w:t>
      </w:r>
      <w:proofErr w:type="spellStart"/>
      <w:r>
        <w:rPr>
          <w:rFonts w:ascii="Gill Sans MT" w:hAnsi="Gill Sans MT"/>
          <w:sz w:val="24"/>
          <w:szCs w:val="24"/>
          <w:lang w:val="en-US"/>
        </w:rPr>
        <w:t>systematis</w:t>
      </w:r>
      <w:r w:rsidRPr="00E7440A">
        <w:rPr>
          <w:rFonts w:ascii="Gill Sans MT" w:hAnsi="Gill Sans MT"/>
          <w:sz w:val="24"/>
          <w:szCs w:val="24"/>
          <w:lang w:val="en-US"/>
        </w:rPr>
        <w:t>e</w:t>
      </w:r>
      <w:proofErr w:type="spellEnd"/>
      <w:r w:rsidRPr="00E7440A">
        <w:rPr>
          <w:rFonts w:ascii="Gill Sans MT" w:hAnsi="Gill Sans MT"/>
          <w:sz w:val="24"/>
          <w:szCs w:val="24"/>
          <w:lang w:val="en-US"/>
        </w:rPr>
        <w:t xml:space="preserve"> a person in the sense that individuals do not follow a set pattern, so empathy is more helpful for day-</w:t>
      </w:r>
      <w:r>
        <w:rPr>
          <w:rFonts w:ascii="Gill Sans MT" w:hAnsi="Gill Sans MT"/>
          <w:sz w:val="24"/>
          <w:szCs w:val="24"/>
          <w:lang w:val="en-US"/>
        </w:rPr>
        <w:t xml:space="preserve">to-day interaction than </w:t>
      </w:r>
      <w:proofErr w:type="spellStart"/>
      <w:r>
        <w:rPr>
          <w:rFonts w:ascii="Gill Sans MT" w:hAnsi="Gill Sans MT"/>
          <w:sz w:val="24"/>
          <w:szCs w:val="24"/>
          <w:lang w:val="en-US"/>
        </w:rPr>
        <w:t>systemising</w:t>
      </w:r>
      <w:proofErr w:type="spellEnd"/>
      <w:r>
        <w:rPr>
          <w:rFonts w:ascii="Gill Sans MT" w:hAnsi="Gill Sans MT"/>
          <w:sz w:val="24"/>
          <w:szCs w:val="24"/>
          <w:lang w:val="en-US"/>
        </w:rPr>
        <w:t xml:space="preserve">, whereas </w:t>
      </w:r>
      <w:proofErr w:type="spellStart"/>
      <w:r>
        <w:rPr>
          <w:rFonts w:ascii="Gill Sans MT" w:hAnsi="Gill Sans MT"/>
          <w:sz w:val="24"/>
          <w:szCs w:val="24"/>
          <w:lang w:val="en-US"/>
        </w:rPr>
        <w:t>systemis</w:t>
      </w:r>
      <w:r w:rsidRPr="00E7440A">
        <w:rPr>
          <w:rFonts w:ascii="Gill Sans MT" w:hAnsi="Gill Sans MT"/>
          <w:sz w:val="24"/>
          <w:szCs w:val="24"/>
          <w:lang w:val="en-US"/>
        </w:rPr>
        <w:t>ing</w:t>
      </w:r>
      <w:proofErr w:type="spellEnd"/>
      <w:r w:rsidRPr="00E7440A">
        <w:rPr>
          <w:rFonts w:ascii="Gill Sans MT" w:hAnsi="Gill Sans MT"/>
          <w:sz w:val="24"/>
          <w:szCs w:val="24"/>
          <w:lang w:val="en-US"/>
        </w:rPr>
        <w:t xml:space="preserve"> predicts nearly everything but people. Baron Cohen theorizes that </w:t>
      </w:r>
      <w:proofErr w:type="spellStart"/>
      <w:r w:rsidRPr="00E7440A">
        <w:rPr>
          <w:rFonts w:ascii="Gill Sans MT" w:hAnsi="Gill Sans MT"/>
          <w:sz w:val="24"/>
          <w:szCs w:val="24"/>
          <w:lang w:val="en-US"/>
        </w:rPr>
        <w:t>s</w:t>
      </w:r>
      <w:r>
        <w:rPr>
          <w:rFonts w:ascii="Gill Sans MT" w:hAnsi="Gill Sans MT"/>
          <w:sz w:val="24"/>
          <w:szCs w:val="24"/>
          <w:lang w:val="en-US"/>
        </w:rPr>
        <w:t>ystemising</w:t>
      </w:r>
      <w:proofErr w:type="spellEnd"/>
      <w:r>
        <w:rPr>
          <w:rFonts w:ascii="Gill Sans MT" w:hAnsi="Gill Sans MT"/>
          <w:sz w:val="24"/>
          <w:szCs w:val="24"/>
          <w:lang w:val="en-US"/>
        </w:rPr>
        <w:t xml:space="preserve"> and </w:t>
      </w:r>
      <w:proofErr w:type="spellStart"/>
      <w:r>
        <w:rPr>
          <w:rFonts w:ascii="Gill Sans MT" w:hAnsi="Gill Sans MT"/>
          <w:sz w:val="24"/>
          <w:szCs w:val="24"/>
          <w:lang w:val="en-US"/>
        </w:rPr>
        <w:t>empathis</w:t>
      </w:r>
      <w:r w:rsidRPr="00E7440A">
        <w:rPr>
          <w:rFonts w:ascii="Gill Sans MT" w:hAnsi="Gill Sans MT"/>
          <w:sz w:val="24"/>
          <w:szCs w:val="24"/>
          <w:lang w:val="en-US"/>
        </w:rPr>
        <w:t>ing</w:t>
      </w:r>
      <w:proofErr w:type="spellEnd"/>
      <w:r w:rsidRPr="00E7440A">
        <w:rPr>
          <w:rFonts w:ascii="Gill Sans MT" w:hAnsi="Gill Sans MT"/>
          <w:sz w:val="24"/>
          <w:szCs w:val="24"/>
          <w:lang w:val="en-US"/>
        </w:rPr>
        <w:t xml:space="preserve"> depend on different regions in the brain.  Incidentally, Baron-Cohen describes autism as the extreme male brain because autism involves minima</w:t>
      </w:r>
      <w:r>
        <w:rPr>
          <w:rFonts w:ascii="Gill Sans MT" w:hAnsi="Gill Sans MT"/>
          <w:sz w:val="24"/>
          <w:szCs w:val="24"/>
          <w:lang w:val="en-US"/>
        </w:rPr>
        <w:t xml:space="preserve">l empathy and maximum </w:t>
      </w:r>
      <w:proofErr w:type="spellStart"/>
      <w:r>
        <w:rPr>
          <w:rFonts w:ascii="Gill Sans MT" w:hAnsi="Gill Sans MT"/>
          <w:sz w:val="24"/>
          <w:szCs w:val="24"/>
          <w:lang w:val="en-US"/>
        </w:rPr>
        <w:t>systematis</w:t>
      </w:r>
      <w:r w:rsidRPr="00E7440A">
        <w:rPr>
          <w:rFonts w:ascii="Gill Sans MT" w:hAnsi="Gill Sans MT"/>
          <w:sz w:val="24"/>
          <w:szCs w:val="24"/>
          <w:lang w:val="en-US"/>
        </w:rPr>
        <w:t>ing</w:t>
      </w:r>
      <w:proofErr w:type="spellEnd"/>
      <w:r>
        <w:rPr>
          <w:rFonts w:ascii="Gill Sans MT" w:hAnsi="Gill Sans MT"/>
          <w:sz w:val="24"/>
          <w:szCs w:val="24"/>
          <w:lang w:val="en-US"/>
        </w:rPr>
        <w:t xml:space="preserve">. The theory </w:t>
      </w:r>
      <w:proofErr w:type="spellStart"/>
      <w:r>
        <w:rPr>
          <w:rFonts w:ascii="Gill Sans MT" w:hAnsi="Gill Sans MT"/>
          <w:sz w:val="24"/>
          <w:szCs w:val="24"/>
          <w:lang w:val="en-US"/>
        </w:rPr>
        <w:t>hypothesises</w:t>
      </w:r>
      <w:proofErr w:type="spellEnd"/>
      <w:r>
        <w:rPr>
          <w:rFonts w:ascii="Gill Sans MT" w:hAnsi="Gill Sans MT"/>
          <w:sz w:val="24"/>
          <w:szCs w:val="24"/>
          <w:lang w:val="en-US"/>
        </w:rPr>
        <w:t xml:space="preserve"> that </w:t>
      </w:r>
      <w:proofErr w:type="spellStart"/>
      <w:r>
        <w:rPr>
          <w:rFonts w:ascii="Gill Sans MT" w:hAnsi="Gill Sans MT"/>
          <w:sz w:val="24"/>
          <w:szCs w:val="24"/>
          <w:lang w:val="en-US"/>
        </w:rPr>
        <w:t>systemis</w:t>
      </w:r>
      <w:r w:rsidRPr="00E7440A">
        <w:rPr>
          <w:rFonts w:ascii="Gill Sans MT" w:hAnsi="Gill Sans MT"/>
          <w:sz w:val="24"/>
          <w:szCs w:val="24"/>
          <w:lang w:val="en-US"/>
        </w:rPr>
        <w:t>ing</w:t>
      </w:r>
      <w:proofErr w:type="spellEnd"/>
      <w:r w:rsidRPr="00E7440A">
        <w:rPr>
          <w:rFonts w:ascii="Gill Sans MT" w:hAnsi="Gill Sans MT"/>
          <w:sz w:val="24"/>
          <w:szCs w:val="24"/>
          <w:lang w:val="en-US"/>
        </w:rPr>
        <w:t xml:space="preserve"> gave an evolutionary advantage to ma</w:t>
      </w:r>
      <w:r>
        <w:rPr>
          <w:rFonts w:ascii="Gill Sans MT" w:hAnsi="Gill Sans MT"/>
          <w:sz w:val="24"/>
          <w:szCs w:val="24"/>
          <w:lang w:val="en-US"/>
        </w:rPr>
        <w:t xml:space="preserve">le hunter gatherers and </w:t>
      </w:r>
      <w:proofErr w:type="spellStart"/>
      <w:r>
        <w:rPr>
          <w:rFonts w:ascii="Gill Sans MT" w:hAnsi="Gill Sans MT"/>
          <w:sz w:val="24"/>
          <w:szCs w:val="24"/>
          <w:lang w:val="en-US"/>
        </w:rPr>
        <w:t>empathis</w:t>
      </w:r>
      <w:r w:rsidRPr="00E7440A">
        <w:rPr>
          <w:rFonts w:ascii="Gill Sans MT" w:hAnsi="Gill Sans MT"/>
          <w:sz w:val="24"/>
          <w:szCs w:val="24"/>
          <w:lang w:val="en-US"/>
        </w:rPr>
        <w:t>ing</w:t>
      </w:r>
      <w:proofErr w:type="spellEnd"/>
      <w:r w:rsidRPr="00E7440A">
        <w:rPr>
          <w:rFonts w:ascii="Gill Sans MT" w:hAnsi="Gill Sans MT"/>
          <w:sz w:val="24"/>
          <w:szCs w:val="24"/>
          <w:lang w:val="en-US"/>
        </w:rPr>
        <w:t xml:space="preserve"> gave an evolutionary advantage to female </w:t>
      </w:r>
      <w:proofErr w:type="spellStart"/>
      <w:r w:rsidRPr="00E7440A">
        <w:rPr>
          <w:rFonts w:ascii="Gill Sans MT" w:hAnsi="Gill Sans MT"/>
          <w:sz w:val="24"/>
          <w:szCs w:val="24"/>
          <w:lang w:val="en-US"/>
        </w:rPr>
        <w:t>carers</w:t>
      </w:r>
      <w:proofErr w:type="spellEnd"/>
      <w:r w:rsidRPr="00E7440A">
        <w:rPr>
          <w:rFonts w:ascii="Gill Sans MT" w:hAnsi="Gill Sans MT"/>
          <w:sz w:val="24"/>
          <w:szCs w:val="24"/>
          <w:lang w:val="en-US"/>
        </w:rPr>
        <w:t>.</w:t>
      </w:r>
    </w:p>
    <w:p w:rsidR="004B1552" w:rsidRPr="004B688F" w:rsidRDefault="004B1552" w:rsidP="004B1552">
      <w:pPr>
        <w:widowControl w:val="0"/>
        <w:overflowPunct w:val="0"/>
        <w:autoSpaceDE w:val="0"/>
        <w:autoSpaceDN w:val="0"/>
        <w:adjustRightInd w:val="0"/>
        <w:rPr>
          <w:rFonts w:ascii="Gill Sans MT" w:hAnsi="Gill Sans MT"/>
          <w:b/>
          <w:kern w:val="28"/>
          <w:lang w:val="en-US" w:eastAsia="en-GB"/>
        </w:rPr>
      </w:pPr>
      <w:r w:rsidRPr="004B688F">
        <w:rPr>
          <w:rFonts w:ascii="Gill Sans MT" w:hAnsi="Gill Sans MT"/>
          <w:b/>
          <w:kern w:val="28"/>
          <w:lang w:val="en-US" w:eastAsia="en-GB"/>
        </w:rPr>
        <w:t>General points</w:t>
      </w:r>
    </w:p>
    <w:p w:rsidR="004B1552" w:rsidRPr="004B688F" w:rsidRDefault="004B1552" w:rsidP="004B1552">
      <w:pPr>
        <w:widowControl w:val="0"/>
        <w:overflowPunct w:val="0"/>
        <w:autoSpaceDE w:val="0"/>
        <w:autoSpaceDN w:val="0"/>
        <w:adjustRightInd w:val="0"/>
        <w:rPr>
          <w:rFonts w:ascii="Gill Sans MT" w:hAnsi="Gill Sans MT"/>
          <w:kern w:val="28"/>
          <w:lang w:val="en-US" w:eastAsia="en-GB"/>
        </w:rPr>
      </w:pPr>
      <w:r w:rsidRPr="004B688F">
        <w:rPr>
          <w:rFonts w:ascii="Gill Sans MT" w:hAnsi="Gill Sans MT"/>
          <w:kern w:val="28"/>
          <w:lang w:val="en-US" w:eastAsia="en-GB"/>
        </w:rPr>
        <w:t xml:space="preserve">Why would systemizing give an advantage to hunter gatherers – who would have been men? </w:t>
      </w:r>
    </w:p>
    <w:p w:rsidR="004B1552" w:rsidRDefault="004B1552" w:rsidP="004B1552">
      <w:pPr>
        <w:widowControl w:val="0"/>
        <w:overflowPunct w:val="0"/>
        <w:autoSpaceDE w:val="0"/>
        <w:autoSpaceDN w:val="0"/>
        <w:adjustRightInd w:val="0"/>
        <w:rPr>
          <w:rFonts w:ascii="Gill Sans MT" w:hAnsi="Gill Sans MT"/>
          <w:kern w:val="28"/>
          <w:lang w:val="en-US" w:eastAsia="en-GB"/>
        </w:rPr>
      </w:pPr>
    </w:p>
    <w:p w:rsidR="004B1552" w:rsidRPr="004B688F" w:rsidRDefault="004B1552" w:rsidP="004B1552">
      <w:pPr>
        <w:widowControl w:val="0"/>
        <w:overflowPunct w:val="0"/>
        <w:autoSpaceDE w:val="0"/>
        <w:autoSpaceDN w:val="0"/>
        <w:adjustRightInd w:val="0"/>
        <w:rPr>
          <w:rFonts w:ascii="Gill Sans MT" w:hAnsi="Gill Sans MT"/>
          <w:kern w:val="28"/>
          <w:lang w:val="en-US" w:eastAsia="en-GB"/>
        </w:rPr>
      </w:pPr>
    </w:p>
    <w:p w:rsidR="004B1552" w:rsidRDefault="004B1552" w:rsidP="004B1552">
      <w:pPr>
        <w:widowControl w:val="0"/>
        <w:overflowPunct w:val="0"/>
        <w:autoSpaceDE w:val="0"/>
        <w:autoSpaceDN w:val="0"/>
        <w:adjustRightInd w:val="0"/>
        <w:rPr>
          <w:rFonts w:ascii="Gill Sans MT" w:hAnsi="Gill Sans MT"/>
          <w:kern w:val="28"/>
          <w:lang w:val="en-US" w:eastAsia="en-GB"/>
        </w:rPr>
      </w:pPr>
      <w:r w:rsidRPr="004B688F">
        <w:rPr>
          <w:rFonts w:ascii="Gill Sans MT" w:hAnsi="Gill Sans MT"/>
          <w:kern w:val="28"/>
          <w:lang w:val="en-US" w:eastAsia="en-GB"/>
        </w:rPr>
        <w:t xml:space="preserve">Why would empathizing give an advantage to female </w:t>
      </w:r>
      <w:proofErr w:type="spellStart"/>
      <w:r w:rsidRPr="004B688F">
        <w:rPr>
          <w:rFonts w:ascii="Gill Sans MT" w:hAnsi="Gill Sans MT"/>
          <w:kern w:val="28"/>
          <w:lang w:val="en-US" w:eastAsia="en-GB"/>
        </w:rPr>
        <w:t>carers</w:t>
      </w:r>
      <w:proofErr w:type="spellEnd"/>
      <w:r w:rsidRPr="004B688F">
        <w:rPr>
          <w:rFonts w:ascii="Gill Sans MT" w:hAnsi="Gill Sans MT"/>
          <w:kern w:val="28"/>
          <w:lang w:val="en-US" w:eastAsia="en-GB"/>
        </w:rPr>
        <w:t>?</w:t>
      </w:r>
    </w:p>
    <w:p w:rsidR="004B1552" w:rsidRPr="004B688F" w:rsidRDefault="004B1552" w:rsidP="004B1552">
      <w:pPr>
        <w:widowControl w:val="0"/>
        <w:overflowPunct w:val="0"/>
        <w:autoSpaceDE w:val="0"/>
        <w:autoSpaceDN w:val="0"/>
        <w:adjustRightInd w:val="0"/>
        <w:rPr>
          <w:rFonts w:ascii="Gill Sans MT" w:hAnsi="Gill Sans MT"/>
          <w:kern w:val="28"/>
          <w:lang w:val="en-US" w:eastAsia="en-GB"/>
        </w:rPr>
      </w:pPr>
    </w:p>
    <w:p w:rsidR="004B1552" w:rsidRDefault="004B1552" w:rsidP="006B4243">
      <w:pPr>
        <w:rPr>
          <w:rFonts w:ascii="Gill Sans MT" w:hAnsi="Gill Sans MT"/>
          <w:sz w:val="24"/>
          <w:szCs w:val="24"/>
          <w:lang w:val="en-US"/>
        </w:rPr>
      </w:pPr>
    </w:p>
    <w:p w:rsidR="006B4243" w:rsidRDefault="006B4243" w:rsidP="006B4243">
      <w:pPr>
        <w:pStyle w:val="Heading2"/>
        <w:rPr>
          <w:sz w:val="28"/>
          <w:u w:val="single"/>
          <w:lang w:val="en-US"/>
        </w:rPr>
      </w:pPr>
      <w:r w:rsidRPr="006B4243">
        <w:rPr>
          <w:sz w:val="28"/>
          <w:u w:val="single"/>
          <w:lang w:val="en-US"/>
        </w:rPr>
        <w:t>Research evidence</w:t>
      </w:r>
    </w:p>
    <w:p w:rsidR="00897CD2" w:rsidRPr="00897CD2" w:rsidRDefault="00897CD2" w:rsidP="00897CD2">
      <w:pPr>
        <w:rPr>
          <w:lang w:val="en-US"/>
        </w:rPr>
      </w:pP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r w:rsidRPr="00897CD2">
        <w:rPr>
          <w:rFonts w:ascii="Gill Sans MT" w:hAnsi="Gill Sans MT"/>
          <w:b/>
          <w:kern w:val="28"/>
          <w:lang w:val="en-US" w:eastAsia="en-GB"/>
        </w:rPr>
        <w:t xml:space="preserve">Jennifer </w:t>
      </w:r>
      <w:proofErr w:type="spellStart"/>
      <w:r w:rsidRPr="00897CD2">
        <w:rPr>
          <w:rFonts w:ascii="Gill Sans MT" w:hAnsi="Gill Sans MT"/>
          <w:b/>
          <w:kern w:val="28"/>
          <w:lang w:val="en-US" w:eastAsia="en-GB"/>
        </w:rPr>
        <w:t>Connellan</w:t>
      </w:r>
      <w:proofErr w:type="spellEnd"/>
      <w:r w:rsidRPr="00897CD2">
        <w:rPr>
          <w:rFonts w:ascii="Gill Sans MT" w:hAnsi="Gill Sans MT"/>
          <w:b/>
          <w:kern w:val="28"/>
          <w:lang w:val="en-US" w:eastAsia="en-GB"/>
        </w:rPr>
        <w:t xml:space="preserve"> and Anna </w:t>
      </w:r>
      <w:proofErr w:type="spellStart"/>
      <w:r w:rsidRPr="00897CD2">
        <w:rPr>
          <w:rFonts w:ascii="Gill Sans MT" w:hAnsi="Gill Sans MT"/>
          <w:b/>
          <w:kern w:val="28"/>
          <w:lang w:val="en-US" w:eastAsia="en-GB"/>
        </w:rPr>
        <w:t>Batkti</w:t>
      </w:r>
      <w:proofErr w:type="spellEnd"/>
      <w:r w:rsidRPr="004B688F">
        <w:rPr>
          <w:rFonts w:ascii="Gill Sans MT" w:hAnsi="Gill Sans MT"/>
          <w:kern w:val="28"/>
          <w:lang w:val="en-US" w:eastAsia="en-GB"/>
        </w:rPr>
        <w:t xml:space="preserve"> had these hypotheses:  </w:t>
      </w: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r w:rsidRPr="004B688F">
        <w:rPr>
          <w:rFonts w:ascii="Gill Sans MT" w:hAnsi="Gill Sans MT"/>
          <w:kern w:val="28"/>
          <w:lang w:val="en-US" w:eastAsia="en-GB"/>
        </w:rPr>
        <w:t xml:space="preserve">One day old baby girls will spend more time looking at a human face than a mechanical object.  </w:t>
      </w: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r w:rsidRPr="004B688F">
        <w:rPr>
          <w:rFonts w:ascii="Gill Sans MT" w:hAnsi="Gill Sans MT"/>
          <w:kern w:val="28"/>
          <w:lang w:val="en-US" w:eastAsia="en-GB"/>
        </w:rPr>
        <w:t xml:space="preserve">One day old baby boys will spend more time looking at a mechanical object than a human face. </w:t>
      </w: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p>
    <w:p w:rsidR="007A439D" w:rsidRPr="004B688F" w:rsidRDefault="007A439D" w:rsidP="007A439D">
      <w:pPr>
        <w:widowControl w:val="0"/>
        <w:overflowPunct w:val="0"/>
        <w:autoSpaceDE w:val="0"/>
        <w:autoSpaceDN w:val="0"/>
        <w:adjustRightInd w:val="0"/>
        <w:spacing w:after="0" w:line="240" w:lineRule="auto"/>
        <w:rPr>
          <w:rFonts w:ascii="Gill Sans MT" w:hAnsi="Gill Sans MT"/>
          <w:kern w:val="28"/>
          <w:lang w:val="en-US" w:eastAsia="en-GB"/>
        </w:rPr>
      </w:pPr>
      <w:r w:rsidRPr="004B688F">
        <w:rPr>
          <w:rFonts w:ascii="Gill Sans MT" w:hAnsi="Gill Sans MT"/>
          <w:kern w:val="28"/>
          <w:lang w:val="en-US" w:eastAsia="en-GB"/>
        </w:rPr>
        <w:t xml:space="preserve">To test these hypotheses babies saw </w:t>
      </w:r>
      <w:proofErr w:type="spellStart"/>
      <w:r w:rsidRPr="004B688F">
        <w:rPr>
          <w:rFonts w:ascii="Gill Sans MT" w:hAnsi="Gill Sans MT"/>
          <w:kern w:val="28"/>
          <w:lang w:val="en-US" w:eastAsia="en-GB"/>
        </w:rPr>
        <w:t>Connellan’s</w:t>
      </w:r>
      <w:proofErr w:type="spellEnd"/>
      <w:r w:rsidRPr="004B688F">
        <w:rPr>
          <w:rFonts w:ascii="Gill Sans MT" w:hAnsi="Gill Sans MT"/>
          <w:kern w:val="28"/>
          <w:lang w:val="en-US" w:eastAsia="en-GB"/>
        </w:rPr>
        <w:t xml:space="preserve"> face and a mobile (hanging toy) over their crib. </w:t>
      </w:r>
      <w:proofErr w:type="spellStart"/>
      <w:r w:rsidRPr="004B688F">
        <w:rPr>
          <w:rFonts w:ascii="Gill Sans MT" w:hAnsi="Gill Sans MT"/>
          <w:kern w:val="28"/>
          <w:lang w:val="en-US" w:eastAsia="en-GB"/>
        </w:rPr>
        <w:t>Connellan</w:t>
      </w:r>
      <w:proofErr w:type="spellEnd"/>
      <w:r w:rsidRPr="004B688F">
        <w:rPr>
          <w:rFonts w:ascii="Gill Sans MT" w:hAnsi="Gill Sans MT"/>
          <w:kern w:val="28"/>
          <w:lang w:val="en-US" w:eastAsia="en-GB"/>
        </w:rPr>
        <w:t xml:space="preserve"> was not told the gender of the babies; the babies were videoed so it was possible to tell where they were looking. The tapes were then </w:t>
      </w:r>
      <w:proofErr w:type="spellStart"/>
      <w:r w:rsidRPr="004B688F">
        <w:rPr>
          <w:rFonts w:ascii="Gill Sans MT" w:hAnsi="Gill Sans MT"/>
          <w:kern w:val="28"/>
          <w:lang w:val="en-US" w:eastAsia="en-GB"/>
        </w:rPr>
        <w:t>analysed</w:t>
      </w:r>
      <w:proofErr w:type="spellEnd"/>
      <w:r w:rsidRPr="004B688F">
        <w:rPr>
          <w:rFonts w:ascii="Gill Sans MT" w:hAnsi="Gill Sans MT"/>
          <w:kern w:val="28"/>
          <w:lang w:val="en-US" w:eastAsia="en-GB"/>
        </w:rPr>
        <w:t xml:space="preserve"> to see how long the babies looked at the face and the mobile and only then was the gender of the babies revealed. Both hypotheses were supported by the results of the study.</w:t>
      </w:r>
    </w:p>
    <w:p w:rsidR="007A439D" w:rsidRDefault="007A439D" w:rsidP="007A439D">
      <w:pPr>
        <w:widowControl w:val="0"/>
        <w:overflowPunct w:val="0"/>
        <w:autoSpaceDE w:val="0"/>
        <w:autoSpaceDN w:val="0"/>
        <w:adjustRightInd w:val="0"/>
        <w:rPr>
          <w:rFonts w:ascii="Gill Sans MT" w:hAnsi="Gill Sans MT"/>
          <w:kern w:val="28"/>
          <w:lang w:val="en-US" w:eastAsia="en-GB"/>
        </w:rPr>
      </w:pPr>
    </w:p>
    <w:p w:rsidR="00AD7E12" w:rsidRPr="004B688F" w:rsidRDefault="00AD7E12" w:rsidP="00AD7E12">
      <w:pPr>
        <w:widowControl w:val="0"/>
        <w:overflowPunct w:val="0"/>
        <w:autoSpaceDE w:val="0"/>
        <w:autoSpaceDN w:val="0"/>
        <w:adjustRightInd w:val="0"/>
        <w:rPr>
          <w:rFonts w:ascii="Gill Sans MT" w:hAnsi="Gill Sans MT"/>
          <w:kern w:val="28"/>
          <w:lang w:val="en-US" w:eastAsia="en-GB"/>
        </w:rPr>
      </w:pPr>
      <w:r w:rsidRPr="00AD7E12">
        <w:rPr>
          <w:rFonts w:ascii="Gill Sans MT" w:hAnsi="Gill Sans MT"/>
          <w:b/>
          <w:kern w:val="28"/>
          <w:lang w:val="en-US" w:eastAsia="en-GB"/>
        </w:rPr>
        <w:t>Baron Cohen  and Wheelwright</w:t>
      </w:r>
      <w:r w:rsidRPr="004B688F">
        <w:rPr>
          <w:rFonts w:ascii="Gill Sans MT" w:hAnsi="Gill Sans MT"/>
          <w:kern w:val="28"/>
          <w:lang w:val="en-US" w:eastAsia="en-GB"/>
        </w:rPr>
        <w:t xml:space="preserve"> have developed questionnaires (EQSQ) have been designed to assess people’s Empathizing Quotient (EQ) – their ability to empathize and their Systemizing Quotient (SQ) their ability to systemize; they have consistently found that males score higher on the SQ and females score higher on the EQ.  However, there are some males who score higher on the EQ than the SQ and some females who score higher on the SQ than the EQ.</w:t>
      </w:r>
    </w:p>
    <w:p w:rsidR="00AD7E12" w:rsidRPr="004B688F" w:rsidRDefault="00AD7E12" w:rsidP="007A439D">
      <w:pPr>
        <w:widowControl w:val="0"/>
        <w:overflowPunct w:val="0"/>
        <w:autoSpaceDE w:val="0"/>
        <w:autoSpaceDN w:val="0"/>
        <w:adjustRightInd w:val="0"/>
        <w:rPr>
          <w:rFonts w:ascii="Gill Sans MT" w:hAnsi="Gill Sans MT"/>
          <w:kern w:val="28"/>
          <w:lang w:val="en-US" w:eastAsia="en-GB"/>
        </w:rPr>
      </w:pPr>
    </w:p>
    <w:p w:rsidR="005E3027" w:rsidRPr="006B4243" w:rsidRDefault="005E3027" w:rsidP="006B4243">
      <w:pPr>
        <w:pStyle w:val="Heading2"/>
        <w:rPr>
          <w:color w:val="17365D" w:themeColor="text2" w:themeShade="BF"/>
          <w:spacing w:val="5"/>
          <w:kern w:val="28"/>
          <w:sz w:val="56"/>
          <w:szCs w:val="52"/>
          <w:u w:val="single"/>
        </w:rPr>
      </w:pPr>
      <w:r w:rsidRPr="006B4243">
        <w:rPr>
          <w:sz w:val="28"/>
          <w:u w:val="single"/>
        </w:rPr>
        <w:br w:type="page"/>
      </w:r>
    </w:p>
    <w:p w:rsidR="000D676B" w:rsidRPr="00267F08" w:rsidRDefault="000D676B" w:rsidP="006231D6">
      <w:pPr>
        <w:pStyle w:val="Title"/>
        <w:rPr>
          <w:b/>
        </w:rPr>
      </w:pPr>
      <w:r w:rsidRPr="00267F08">
        <w:rPr>
          <w:b/>
        </w:rPr>
        <w:lastRenderedPageBreak/>
        <w:t>Psychological explanations of gender development</w:t>
      </w:r>
    </w:p>
    <w:p w:rsidR="000D676B" w:rsidRPr="005E3027" w:rsidRDefault="005E3027">
      <w:pPr>
        <w:rPr>
          <w:b/>
          <w:color w:val="7030A0"/>
          <w:sz w:val="36"/>
          <w:u w:val="single"/>
        </w:rPr>
      </w:pPr>
      <w:r w:rsidRPr="005E3027">
        <w:rPr>
          <w:b/>
          <w:color w:val="7030A0"/>
          <w:sz w:val="36"/>
          <w:u w:val="single"/>
        </w:rPr>
        <w:t>Cognitive developmental theory: Kohlberg</w:t>
      </w:r>
    </w:p>
    <w:p w:rsidR="008C2F10" w:rsidRPr="008C2F10" w:rsidRDefault="008C2F10" w:rsidP="008C2F10">
      <w:pPr>
        <w:rPr>
          <w:rFonts w:ascii="Gill Sans MT" w:hAnsi="Gill Sans MT"/>
        </w:rPr>
      </w:pPr>
      <w:r w:rsidRPr="008C2F10">
        <w:rPr>
          <w:rFonts w:ascii="Gill Sans MT" w:hAnsi="Gill Sans MT"/>
        </w:rPr>
        <w:t>Children acquire an understanding of the concepts of male and female in three stages; since this is a stage theory, the children have to develop the concepts in a set order. The three stages are:</w:t>
      </w:r>
    </w:p>
    <w:p w:rsidR="008C2F10" w:rsidRPr="008C2F10" w:rsidRDefault="008C2F10" w:rsidP="008C2F10">
      <w:pPr>
        <w:ind w:right="210"/>
        <w:rPr>
          <w:rFonts w:ascii="Gill Sans MT" w:hAnsi="Gill Sans MT"/>
        </w:rPr>
      </w:pPr>
      <w:r w:rsidRPr="008C2F10">
        <w:rPr>
          <w:rFonts w:ascii="Gill Sans MT" w:hAnsi="Gill Sans MT"/>
          <w:b/>
          <w:bCs/>
        </w:rPr>
        <w:t xml:space="preserve">GENDER IDENTITY </w:t>
      </w:r>
      <w:r w:rsidRPr="008C2F10">
        <w:rPr>
          <w:rFonts w:ascii="Gill Sans MT" w:hAnsi="Gill Sans MT"/>
        </w:rPr>
        <w:t>The child recognises that they are male or female but the knowledge is fragile and child may not realise that little boys grow into men, and little girls grow up into women. Children understand gender identity aged 2-3.</w:t>
      </w:r>
    </w:p>
    <w:p w:rsidR="008C2F10" w:rsidRPr="008C2F10" w:rsidRDefault="008C2F10" w:rsidP="008C2F10">
      <w:pPr>
        <w:rPr>
          <w:rFonts w:ascii="Gill Sans MT" w:hAnsi="Gill Sans MT"/>
        </w:rPr>
      </w:pPr>
      <w:r w:rsidRPr="008C2F10">
        <w:rPr>
          <w:rFonts w:ascii="Gill Sans MT" w:hAnsi="Gill Sans MT"/>
          <w:b/>
          <w:bCs/>
        </w:rPr>
        <w:t>GENDER STABILITY</w:t>
      </w:r>
      <w:r w:rsidRPr="008C2F10">
        <w:rPr>
          <w:rFonts w:ascii="Gill Sans MT" w:hAnsi="Gill Sans MT"/>
        </w:rPr>
        <w:t xml:space="preserve">   The child realises that people retain their gender for a lifetime but still tend to rely on superficial signs to determine gender e.g. hair length. Children understand gender stability aged 3-7.</w:t>
      </w:r>
    </w:p>
    <w:p w:rsidR="008C2F10" w:rsidRPr="008C2F10" w:rsidRDefault="008C2F10" w:rsidP="008C2F10">
      <w:pPr>
        <w:rPr>
          <w:rFonts w:ascii="Gill Sans MT" w:hAnsi="Gill Sans MT"/>
        </w:rPr>
      </w:pPr>
      <w:r w:rsidRPr="008C2F10">
        <w:rPr>
          <w:rFonts w:ascii="Gill Sans MT" w:hAnsi="Gill Sans MT"/>
          <w:b/>
          <w:bCs/>
        </w:rPr>
        <w:t xml:space="preserve">GENDER CONSISTENCY     </w:t>
      </w:r>
      <w:r w:rsidRPr="008C2F10">
        <w:rPr>
          <w:rFonts w:ascii="Gill Sans MT" w:hAnsi="Gill Sans MT"/>
        </w:rPr>
        <w:t xml:space="preserve">The child realises that gender is permanent whatever happens to person’s physical appearance such as men having long hair. Once the child achieves gender consistency they come to value the behaviours and attitudes associated with their gender, and identify with adults who possess these qualities.  Children understand gender consistency aged 7-12. </w:t>
      </w:r>
    </w:p>
    <w:p w:rsidR="008C2F10" w:rsidRPr="008C2F10" w:rsidRDefault="008C2F10" w:rsidP="008C2F10">
      <w:pPr>
        <w:ind w:right="210"/>
        <w:rPr>
          <w:rFonts w:ascii="Gill Sans MT" w:hAnsi="Gill Sans MT"/>
        </w:rPr>
      </w:pPr>
      <w:r w:rsidRPr="008C2F10">
        <w:rPr>
          <w:rFonts w:ascii="Gill Sans MT" w:hAnsi="Gill Sans MT"/>
        </w:rPr>
        <w:t xml:space="preserve">The theory says that children are active agents in their own gender role socialisation – this means that their thinking about gender determines when and how they show gender role behaviour.  Once children acquire gender consistency they collect information about their gender role, imitate same sex models and follow gender appropriate activities.  This is called self-socialisation since it does not depend on others such as parents, but what the child themselves thinks. </w:t>
      </w:r>
    </w:p>
    <w:p w:rsidR="008C2F10" w:rsidRDefault="008C2F10" w:rsidP="008C2F10">
      <w:pPr>
        <w:pStyle w:val="Heading2"/>
        <w:rPr>
          <w:sz w:val="28"/>
          <w:u w:val="single"/>
        </w:rPr>
      </w:pPr>
      <w:r w:rsidRPr="008C2F10">
        <w:rPr>
          <w:sz w:val="28"/>
          <w:u w:val="single"/>
        </w:rPr>
        <w:t>Research evidence</w:t>
      </w:r>
    </w:p>
    <w:p w:rsidR="008C2F10" w:rsidRPr="008C2F10" w:rsidRDefault="008C2F10" w:rsidP="008C2F10"/>
    <w:p w:rsidR="008C2F10" w:rsidRPr="008C2F10" w:rsidRDefault="008C2F10" w:rsidP="008C2F10">
      <w:pPr>
        <w:rPr>
          <w:rFonts w:ascii="Gill Sans MT" w:hAnsi="Gill Sans MT" w:cs="Gisha"/>
        </w:rPr>
      </w:pPr>
      <w:r w:rsidRPr="008C2F10">
        <w:rPr>
          <w:rFonts w:ascii="Gill Sans MT" w:hAnsi="Gill Sans MT" w:cs="Gisha"/>
          <w:b/>
        </w:rPr>
        <w:t>Martin and Little (1990)</w:t>
      </w:r>
      <w:r w:rsidRPr="008C2F10">
        <w:rPr>
          <w:rFonts w:ascii="Gill Sans MT" w:hAnsi="Gill Sans MT" w:cs="Gisha"/>
        </w:rPr>
        <w:t xml:space="preserve"> studied 3-5 year olds and found that they had very basic understanding of gender yet they had strong gender stereotypes about what girls and boys were supposed to do i.e. they did understand gender appropriate behaviour. Hence only basic gender understanding is needed to affect the child’s gender behaviour.</w:t>
      </w:r>
    </w:p>
    <w:p w:rsidR="008C2F10" w:rsidRPr="008C2F10" w:rsidRDefault="008C2F10" w:rsidP="008C2F10">
      <w:proofErr w:type="spellStart"/>
      <w:r w:rsidRPr="008C2F10">
        <w:rPr>
          <w:rFonts w:ascii="Gill Sans MT" w:hAnsi="Gill Sans MT" w:cs="Gisha"/>
          <w:b/>
        </w:rPr>
        <w:t>Slaby</w:t>
      </w:r>
      <w:proofErr w:type="spellEnd"/>
      <w:r w:rsidRPr="008C2F10">
        <w:rPr>
          <w:rFonts w:ascii="Gill Sans MT" w:hAnsi="Gill Sans MT" w:cs="Gisha"/>
          <w:b/>
        </w:rPr>
        <w:t xml:space="preserve"> and Frey’s (1975)</w:t>
      </w:r>
      <w:r w:rsidRPr="008C2F10">
        <w:rPr>
          <w:rFonts w:ascii="Gill Sans MT" w:hAnsi="Gill Sans MT" w:cs="Gisha"/>
        </w:rPr>
        <w:t xml:space="preserve"> carried out a study by observing and questioning children e.g. showing a picture of a girl and a boy and asking “which one are you?” (</w:t>
      </w:r>
      <w:proofErr w:type="gramStart"/>
      <w:r w:rsidRPr="008C2F10">
        <w:rPr>
          <w:rFonts w:ascii="Gill Sans MT" w:hAnsi="Gill Sans MT" w:cs="Gisha"/>
        </w:rPr>
        <w:t>measures</w:t>
      </w:r>
      <w:proofErr w:type="gramEnd"/>
      <w:r w:rsidRPr="008C2F10">
        <w:rPr>
          <w:rFonts w:ascii="Gill Sans MT" w:hAnsi="Gill Sans MT" w:cs="Gisha"/>
        </w:rPr>
        <w:t xml:space="preserve"> gender identity) and asking “when you grow up will you be a mummy or a daddy?” </w:t>
      </w:r>
      <w:proofErr w:type="gramStart"/>
      <w:r w:rsidRPr="008C2F10">
        <w:rPr>
          <w:rFonts w:ascii="Gill Sans MT" w:hAnsi="Gill Sans MT" w:cs="Gisha"/>
        </w:rPr>
        <w:t>( to</w:t>
      </w:r>
      <w:proofErr w:type="gramEnd"/>
      <w:r w:rsidRPr="008C2F10">
        <w:rPr>
          <w:rFonts w:ascii="Gill Sans MT" w:hAnsi="Gill Sans MT" w:cs="Gisha"/>
        </w:rPr>
        <w:t xml:space="preserve"> measure consistency)found that children do go </w:t>
      </w:r>
      <w:proofErr w:type="spellStart"/>
      <w:r w:rsidRPr="008C2F10">
        <w:rPr>
          <w:rFonts w:ascii="Gill Sans MT" w:hAnsi="Gill Sans MT" w:cs="Gisha"/>
        </w:rPr>
        <w:t>though</w:t>
      </w:r>
      <w:proofErr w:type="spellEnd"/>
      <w:r w:rsidRPr="008C2F10">
        <w:rPr>
          <w:rFonts w:ascii="Gill Sans MT" w:hAnsi="Gill Sans MT" w:cs="Gisha"/>
        </w:rPr>
        <w:t xml:space="preserve"> the three staged in the set order that Kohlberg said. They also found that 3 year olds didn’t understand any of the </w:t>
      </w:r>
      <w:proofErr w:type="gramStart"/>
      <w:r w:rsidRPr="008C2F10">
        <w:rPr>
          <w:rFonts w:ascii="Gill Sans MT" w:hAnsi="Gill Sans MT" w:cs="Gisha"/>
        </w:rPr>
        <w:t>concepts,</w:t>
      </w:r>
      <w:proofErr w:type="gramEnd"/>
      <w:r w:rsidRPr="008C2F10">
        <w:rPr>
          <w:rFonts w:ascii="Gill Sans MT" w:hAnsi="Gill Sans MT" w:cs="Gisha"/>
        </w:rPr>
        <w:t xml:space="preserve"> 4 year olds understood gender identity and by 5 children understood all three concepts.</w:t>
      </w:r>
    </w:p>
    <w:p w:rsidR="008C2F10" w:rsidRDefault="008C2F10">
      <w:pPr>
        <w:rPr>
          <w:b/>
          <w:color w:val="7030A0"/>
          <w:sz w:val="36"/>
          <w:u w:val="single"/>
        </w:rPr>
      </w:pPr>
      <w:r>
        <w:rPr>
          <w:b/>
          <w:color w:val="7030A0"/>
          <w:sz w:val="36"/>
          <w:u w:val="single"/>
        </w:rPr>
        <w:br w:type="page"/>
      </w:r>
    </w:p>
    <w:p w:rsidR="005E3027" w:rsidRPr="00C2615F" w:rsidRDefault="005E3027">
      <w:pPr>
        <w:rPr>
          <w:rFonts w:ascii="Gill Sans MT" w:hAnsi="Gill Sans MT"/>
          <w:b/>
          <w:color w:val="7030A0"/>
          <w:u w:val="single"/>
        </w:rPr>
      </w:pPr>
      <w:r w:rsidRPr="005E3027">
        <w:rPr>
          <w:b/>
          <w:color w:val="7030A0"/>
          <w:sz w:val="36"/>
          <w:u w:val="single"/>
        </w:rPr>
        <w:lastRenderedPageBreak/>
        <w:t>Gender schema theory</w:t>
      </w:r>
    </w:p>
    <w:p w:rsidR="00197542" w:rsidRPr="00C2615F" w:rsidRDefault="00197542" w:rsidP="00197542">
      <w:pPr>
        <w:rPr>
          <w:rFonts w:ascii="Gill Sans MT" w:hAnsi="Gill Sans MT" w:cs="Gisha"/>
        </w:rPr>
      </w:pPr>
      <w:r w:rsidRPr="00C2615F">
        <w:rPr>
          <w:rFonts w:ascii="Gill Sans MT" w:hAnsi="Gill Sans MT" w:cs="Gisha"/>
        </w:rPr>
        <w:t>This theory was developed as a response to Kohlberg’s theory, since there is much evidence that does not support Kohlberg’s theory. This means that gender schema theory should resolve some of the problems of the earlier theory.</w:t>
      </w:r>
    </w:p>
    <w:p w:rsidR="00197542" w:rsidRPr="00C2615F" w:rsidRDefault="00197542" w:rsidP="00197542">
      <w:pPr>
        <w:rPr>
          <w:rFonts w:ascii="Gill Sans MT" w:hAnsi="Gill Sans MT" w:cs="Gisha"/>
        </w:rPr>
      </w:pPr>
      <w:r w:rsidRPr="00C2615F">
        <w:rPr>
          <w:rFonts w:ascii="Gill Sans MT" w:hAnsi="Gill Sans MT" w:cs="Gisha"/>
        </w:rPr>
        <w:t xml:space="preserve">Schemas are mental frameworks that help people organise and understand information; they also allow you to predict what to do in certain situations. </w:t>
      </w:r>
    </w:p>
    <w:p w:rsidR="00197542" w:rsidRPr="00C2615F" w:rsidRDefault="00197542" w:rsidP="00197542">
      <w:pPr>
        <w:rPr>
          <w:rFonts w:ascii="Gill Sans MT" w:hAnsi="Gill Sans MT" w:cs="Gisha"/>
        </w:rPr>
      </w:pPr>
      <w:r w:rsidRPr="00C2615F">
        <w:rPr>
          <w:rFonts w:ascii="Gill Sans MT" w:hAnsi="Gill Sans MT" w:cs="Gisha"/>
        </w:rPr>
        <w:t xml:space="preserve">Gender schema theory argues that gender identity develops through both cognitive and social processes and unlike Kohlberg doesn’t suggest that children need to know that gender is </w:t>
      </w:r>
      <w:r w:rsidR="00762078" w:rsidRPr="00C2615F">
        <w:rPr>
          <w:rFonts w:ascii="Gill Sans MT" w:hAnsi="Gill Sans MT" w:cs="Gisha"/>
        </w:rPr>
        <w:t xml:space="preserve">permanent </w:t>
      </w:r>
      <w:r w:rsidRPr="00C2615F">
        <w:rPr>
          <w:rFonts w:ascii="Gill Sans MT" w:hAnsi="Gill Sans MT" w:cs="Gisha"/>
        </w:rPr>
        <w:t>to develop gender schema.  The child’s gender schema develops around 2/3 as soon as the child notices differences between boys and girls and can label the two groups reliably.  Having developed the schema, the child then looks for evidence to support their schema.</w:t>
      </w:r>
    </w:p>
    <w:p w:rsidR="00197542" w:rsidRPr="00C2615F" w:rsidRDefault="00197542" w:rsidP="00197542">
      <w:pPr>
        <w:rPr>
          <w:rFonts w:ascii="Gill Sans MT" w:hAnsi="Gill Sans MT" w:cs="Gisha"/>
        </w:rPr>
      </w:pPr>
      <w:r w:rsidRPr="00C2615F">
        <w:rPr>
          <w:rFonts w:ascii="Gill Sans MT" w:hAnsi="Gill Sans MT" w:cs="Gisha"/>
        </w:rPr>
        <w:t>Martin and Halverson suggest that there are two types of se</w:t>
      </w:r>
      <w:r w:rsidR="00762078" w:rsidRPr="00C2615F">
        <w:rPr>
          <w:rFonts w:ascii="Gill Sans MT" w:hAnsi="Gill Sans MT" w:cs="Gisha"/>
        </w:rPr>
        <w:t xml:space="preserve">x-related schema: the “in-group, out group” </w:t>
      </w:r>
      <w:r w:rsidRPr="00C2615F">
        <w:rPr>
          <w:rFonts w:ascii="Gill Sans MT" w:hAnsi="Gill Sans MT" w:cs="Gisha"/>
        </w:rPr>
        <w:t>schema and the “own</w:t>
      </w:r>
      <w:r w:rsidR="00762078" w:rsidRPr="00C2615F">
        <w:rPr>
          <w:rFonts w:ascii="Gill Sans MT" w:hAnsi="Gill Sans MT" w:cs="Gisha"/>
        </w:rPr>
        <w:t>-sex”</w:t>
      </w:r>
      <w:r w:rsidRPr="00C2615F">
        <w:rPr>
          <w:rFonts w:ascii="Gill Sans MT" w:hAnsi="Gill Sans MT" w:cs="Gisha"/>
        </w:rPr>
        <w:t xml:space="preserve"> schema.  So a girl might begin by identifying toys which are for the in-group (a doll for a girl) or out-group (a </w:t>
      </w:r>
      <w:r w:rsidR="00762078" w:rsidRPr="00C2615F">
        <w:rPr>
          <w:rFonts w:ascii="Gill Sans MT" w:hAnsi="Gill Sans MT" w:cs="Gisha"/>
        </w:rPr>
        <w:t xml:space="preserve">train </w:t>
      </w:r>
      <w:r w:rsidRPr="00C2615F">
        <w:rPr>
          <w:rFonts w:ascii="Gill Sans MT" w:hAnsi="Gill Sans MT" w:cs="Gisha"/>
        </w:rPr>
        <w:t>for a boy) and then move on to the “own-sex” schema by thinking</w:t>
      </w:r>
      <w:proofErr w:type="gramStart"/>
      <w:r w:rsidRPr="00C2615F">
        <w:rPr>
          <w:rFonts w:ascii="Gill Sans MT" w:hAnsi="Gill Sans MT" w:cs="Gisha"/>
        </w:rPr>
        <w:t>:-</w:t>
      </w:r>
      <w:proofErr w:type="gramEnd"/>
      <w:r w:rsidRPr="00C2615F">
        <w:rPr>
          <w:rFonts w:ascii="Gill Sans MT" w:hAnsi="Gill Sans MT" w:cs="Gisha"/>
        </w:rPr>
        <w:t xml:space="preserve">  A doll is for a girl.  I am a girl. A doll is for me. These schemas help children interpret and organise their experience – schemas </w:t>
      </w:r>
      <w:r w:rsidR="00762078" w:rsidRPr="00C2615F">
        <w:rPr>
          <w:rFonts w:ascii="Gill Sans MT" w:hAnsi="Gill Sans MT" w:cs="Gisha"/>
        </w:rPr>
        <w:t xml:space="preserve">simplify </w:t>
      </w:r>
      <w:r w:rsidRPr="00C2615F">
        <w:rPr>
          <w:rFonts w:ascii="Gill Sans MT" w:hAnsi="Gill Sans MT" w:cs="Gisha"/>
        </w:rPr>
        <w:t>the world for us.  They are very similar to stereotypes.</w:t>
      </w:r>
    </w:p>
    <w:p w:rsidR="00197542" w:rsidRPr="00C2615F" w:rsidRDefault="00197542" w:rsidP="00197542">
      <w:pPr>
        <w:rPr>
          <w:rFonts w:ascii="Gill Sans MT" w:hAnsi="Gill Sans MT" w:cs="Gisha"/>
        </w:rPr>
      </w:pPr>
      <w:r w:rsidRPr="00C2615F">
        <w:rPr>
          <w:rFonts w:ascii="Gill Sans MT" w:hAnsi="Gill Sans MT" w:cs="Gisha"/>
        </w:rPr>
        <w:t xml:space="preserve">If we do not categorise information and make generalisations (e.g. about what boys like and what girls like) on that basis, we simply would not be able to </w:t>
      </w:r>
      <w:r w:rsidR="00762078" w:rsidRPr="00C2615F">
        <w:rPr>
          <w:rFonts w:ascii="Gill Sans MT" w:hAnsi="Gill Sans MT" w:cs="Gisha"/>
        </w:rPr>
        <w:t>manage</w:t>
      </w:r>
      <w:r w:rsidRPr="00C2615F">
        <w:rPr>
          <w:rFonts w:ascii="Gill Sans MT" w:hAnsi="Gill Sans MT" w:cs="Gisha"/>
        </w:rPr>
        <w:t xml:space="preserve"> our lives effectively. For children exposed to an endless stream of new information and novel input, such processes of simplification are necessary in order to make sense of the </w:t>
      </w:r>
      <w:r w:rsidR="00762078" w:rsidRPr="00C2615F">
        <w:rPr>
          <w:rFonts w:ascii="Gill Sans MT" w:hAnsi="Gill Sans MT" w:cs="Gisha"/>
        </w:rPr>
        <w:t>complex</w:t>
      </w:r>
      <w:r w:rsidRPr="00C2615F">
        <w:rPr>
          <w:rFonts w:ascii="Gill Sans MT" w:hAnsi="Gill Sans MT" w:cs="Gisha"/>
        </w:rPr>
        <w:t xml:space="preserve"> world around them.</w:t>
      </w:r>
    </w:p>
    <w:p w:rsidR="00197542" w:rsidRPr="00C2615F" w:rsidRDefault="00197542" w:rsidP="00197542">
      <w:pPr>
        <w:rPr>
          <w:rFonts w:ascii="Gill Sans MT" w:hAnsi="Gill Sans MT" w:cs="Gisha"/>
        </w:rPr>
      </w:pPr>
      <w:r w:rsidRPr="00C2615F">
        <w:rPr>
          <w:rFonts w:ascii="Gill Sans MT" w:hAnsi="Gill Sans MT" w:cs="Gisha"/>
        </w:rPr>
        <w:t>The gender schema that a child develops is appropriate to that child’s culture, so gender schemas will vary from culture to culture, much as in Kohlberg’s theory children’s gender identity will differ according to their culture.</w:t>
      </w:r>
    </w:p>
    <w:p w:rsidR="007C7283" w:rsidRPr="00C2615F" w:rsidRDefault="007C7283" w:rsidP="007C7283">
      <w:pPr>
        <w:pStyle w:val="Heading2"/>
        <w:rPr>
          <w:rFonts w:ascii="Gill Sans MT" w:hAnsi="Gill Sans MT"/>
          <w:sz w:val="22"/>
          <w:szCs w:val="22"/>
          <w:u w:val="single"/>
        </w:rPr>
      </w:pPr>
      <w:r w:rsidRPr="00C2615F">
        <w:rPr>
          <w:rFonts w:ascii="Gill Sans MT" w:hAnsi="Gill Sans MT"/>
          <w:sz w:val="22"/>
          <w:szCs w:val="22"/>
          <w:u w:val="single"/>
        </w:rPr>
        <w:t>Research evidence</w:t>
      </w:r>
    </w:p>
    <w:p w:rsidR="008C2F10" w:rsidRPr="00C2615F" w:rsidRDefault="008C2F10" w:rsidP="008C2F10">
      <w:pPr>
        <w:rPr>
          <w:rFonts w:ascii="Gill Sans MT" w:hAnsi="Gill Sans MT"/>
        </w:rPr>
      </w:pPr>
    </w:p>
    <w:p w:rsidR="008C2F10" w:rsidRPr="00C2615F" w:rsidRDefault="008C2F10" w:rsidP="008C2F10">
      <w:pPr>
        <w:rPr>
          <w:rFonts w:ascii="Gill Sans MT" w:hAnsi="Gill Sans MT" w:cs="Gisha"/>
        </w:rPr>
      </w:pPr>
      <w:r w:rsidRPr="00C2615F">
        <w:rPr>
          <w:rFonts w:ascii="Gill Sans MT" w:hAnsi="Gill Sans MT" w:cs="Gisha"/>
          <w:b/>
        </w:rPr>
        <w:t>Martin and Little (1990)</w:t>
      </w:r>
      <w:r w:rsidRPr="00C2615F">
        <w:rPr>
          <w:rFonts w:ascii="Gill Sans MT" w:hAnsi="Gill Sans MT" w:cs="Gisha"/>
        </w:rPr>
        <w:t xml:space="preserve"> studied 3-5 year olds and found that they had very basic understanding of gender yet they had strong gender stereotypes about what girls and boys were supposed to do i.e. they did understand gender appropriate behaviour. Hence only basic gender understanding is needed to affect the child’s gender behaviour.</w:t>
      </w:r>
    </w:p>
    <w:p w:rsidR="00C2615F" w:rsidRPr="00C2615F" w:rsidRDefault="00C2615F" w:rsidP="00C2615F">
      <w:pPr>
        <w:pStyle w:val="NoSpacing"/>
        <w:rPr>
          <w:rFonts w:ascii="Gill Sans MT" w:hAnsi="Gill Sans MT"/>
        </w:rPr>
      </w:pPr>
      <w:r w:rsidRPr="00C2615F">
        <w:rPr>
          <w:rFonts w:ascii="Gill Sans MT" w:hAnsi="Gill Sans MT"/>
          <w:b/>
        </w:rPr>
        <w:t xml:space="preserve">Martin, </w:t>
      </w:r>
      <w:proofErr w:type="spellStart"/>
      <w:r w:rsidRPr="00C2615F">
        <w:rPr>
          <w:rFonts w:ascii="Gill Sans MT" w:hAnsi="Gill Sans MT"/>
          <w:b/>
        </w:rPr>
        <w:t>Eisenbud</w:t>
      </w:r>
      <w:proofErr w:type="spellEnd"/>
      <w:r w:rsidRPr="00C2615F">
        <w:rPr>
          <w:rFonts w:ascii="Gill Sans MT" w:hAnsi="Gill Sans MT"/>
          <w:b/>
        </w:rPr>
        <w:t xml:space="preserve"> &amp; Rose (1995) </w:t>
      </w:r>
      <w:r w:rsidRPr="00C2615F">
        <w:rPr>
          <w:rFonts w:ascii="Gill Sans MT" w:hAnsi="Gill Sans MT"/>
        </w:rPr>
        <w:t xml:space="preserve">showed 3-5 year old children toys that they could play with, but before they made their choices, they were told that the toys were either for boys or girls.  They found that boys would play with the toys that they had been told were meant for </w:t>
      </w:r>
      <w:proofErr w:type="gramStart"/>
      <w:r w:rsidRPr="00C2615F">
        <w:rPr>
          <w:rFonts w:ascii="Gill Sans MT" w:hAnsi="Gill Sans MT"/>
        </w:rPr>
        <w:t>boys,</w:t>
      </w:r>
      <w:proofErr w:type="gramEnd"/>
      <w:r w:rsidRPr="00C2615F">
        <w:rPr>
          <w:rFonts w:ascii="Gill Sans MT" w:hAnsi="Gill Sans MT"/>
        </w:rPr>
        <w:t xml:space="preserve"> and girls would play with the toys that they were told were meant for girls</w:t>
      </w:r>
    </w:p>
    <w:p w:rsidR="00C2615F" w:rsidRPr="00C2615F" w:rsidRDefault="00C2615F" w:rsidP="00C2615F">
      <w:pPr>
        <w:rPr>
          <w:rFonts w:ascii="Gill Sans MT" w:hAnsi="Gill Sans MT" w:cs="Gisha"/>
          <w:b/>
          <w:color w:val="000000"/>
          <w:lang w:eastAsia="en-GB"/>
        </w:rPr>
      </w:pPr>
    </w:p>
    <w:p w:rsidR="00C2615F" w:rsidRPr="00C2615F" w:rsidRDefault="00C2615F" w:rsidP="00C2615F">
      <w:pPr>
        <w:rPr>
          <w:rFonts w:ascii="Gill Sans MT" w:hAnsi="Gill Sans MT" w:cs="Gisha"/>
          <w:b/>
        </w:rPr>
      </w:pPr>
      <w:r w:rsidRPr="00C2615F">
        <w:rPr>
          <w:rFonts w:ascii="Gill Sans MT" w:hAnsi="Gill Sans MT" w:cs="Gisha"/>
          <w:b/>
          <w:color w:val="000000"/>
          <w:lang w:eastAsia="en-GB"/>
        </w:rPr>
        <w:t>Martin, 1989</w:t>
      </w:r>
      <w:r w:rsidRPr="00C2615F">
        <w:rPr>
          <w:rFonts w:ascii="Gill Sans MT" w:hAnsi="Gill Sans MT" w:cs="Gisha"/>
          <w:color w:val="000000"/>
          <w:lang w:eastAsia="en-GB"/>
        </w:rPr>
        <w:t xml:space="preserve"> </w:t>
      </w:r>
      <w:proofErr w:type="gramStart"/>
      <w:r w:rsidRPr="00C2615F">
        <w:rPr>
          <w:rFonts w:ascii="Gill Sans MT" w:hAnsi="Gill Sans MT" w:cs="Gisha"/>
          <w:color w:val="000000"/>
          <w:lang w:eastAsia="en-GB"/>
        </w:rPr>
        <w:t>When</w:t>
      </w:r>
      <w:proofErr w:type="gramEnd"/>
      <w:r w:rsidRPr="00C2615F">
        <w:rPr>
          <w:rFonts w:ascii="Gill Sans MT" w:hAnsi="Gill Sans MT" w:cs="Gisha"/>
          <w:color w:val="000000"/>
          <w:lang w:eastAsia="en-GB"/>
        </w:rPr>
        <w:t xml:space="preserve"> children were asked to predict how much the characters in a story would like masculine and feminine toys the younger children relied only on the sex of the character to make their judgements whereas older children took into account both the sex of the character and their stated likes and dislikes. </w:t>
      </w:r>
    </w:p>
    <w:p w:rsidR="00C2615F" w:rsidRPr="00C2615F" w:rsidRDefault="00C2615F" w:rsidP="00C2615F">
      <w:pPr>
        <w:rPr>
          <w:rFonts w:ascii="Gill Sans MT" w:hAnsi="Gill Sans MT" w:cs="Gisha"/>
          <w:b/>
        </w:rPr>
      </w:pPr>
      <w:r w:rsidRPr="00C2615F">
        <w:rPr>
          <w:rFonts w:ascii="Gill Sans MT" w:hAnsi="Gill Sans MT" w:cs="Gisha"/>
          <w:b/>
        </w:rPr>
        <w:t xml:space="preserve">Is there any contradictory evidence?  </w:t>
      </w:r>
    </w:p>
    <w:p w:rsidR="00C2615F" w:rsidRPr="00C2615F" w:rsidRDefault="00C2615F" w:rsidP="00C2615F">
      <w:pPr>
        <w:rPr>
          <w:rFonts w:ascii="Gill Sans MT" w:hAnsi="Gill Sans MT" w:cs="Gisha"/>
          <w:b/>
        </w:rPr>
      </w:pPr>
      <w:r w:rsidRPr="00C2615F">
        <w:rPr>
          <w:rFonts w:ascii="Gill Sans MT" w:hAnsi="Gill Sans MT" w:cs="Gisha"/>
        </w:rPr>
        <w:t>Not exactly, but this evidence is problematic for the study: When describing toys that other children would like, 3 and 4 year old children used sex-role-oriented thinking  to justify their answers, however, they used significantly less of this type of reasoning to justify decisions regarding their own toy preferences. After a session of free play they did not justify their toy choices by referring to gender, but by referring to the toys themselves and what they could do. (</w:t>
      </w:r>
      <w:proofErr w:type="spellStart"/>
      <w:r w:rsidRPr="00C2615F">
        <w:rPr>
          <w:rFonts w:ascii="Gill Sans MT" w:hAnsi="Gill Sans MT" w:cs="Gisha"/>
          <w:b/>
        </w:rPr>
        <w:t>Eisenbrg</w:t>
      </w:r>
      <w:proofErr w:type="spellEnd"/>
      <w:r w:rsidRPr="00C2615F">
        <w:rPr>
          <w:rFonts w:ascii="Gill Sans MT" w:hAnsi="Gill Sans MT" w:cs="Gisha"/>
          <w:b/>
        </w:rPr>
        <w:t xml:space="preserve"> et al, 1982)  </w:t>
      </w:r>
    </w:p>
    <w:p w:rsidR="005E3027" w:rsidRDefault="005E3027">
      <w:pPr>
        <w:rPr>
          <w:rFonts w:asciiTheme="majorHAnsi" w:eastAsiaTheme="majorEastAsia" w:hAnsiTheme="majorHAnsi" w:cstheme="majorBidi"/>
          <w:b/>
          <w:color w:val="17365D" w:themeColor="text2" w:themeShade="BF"/>
          <w:spacing w:val="5"/>
          <w:kern w:val="28"/>
          <w:sz w:val="52"/>
          <w:szCs w:val="52"/>
        </w:rPr>
      </w:pPr>
    </w:p>
    <w:p w:rsidR="008C2F10" w:rsidRDefault="008C2F10">
      <w:pPr>
        <w:rPr>
          <w:rFonts w:asciiTheme="majorHAnsi" w:eastAsiaTheme="majorEastAsia" w:hAnsiTheme="majorHAnsi" w:cstheme="majorBidi"/>
          <w:b/>
          <w:color w:val="17365D" w:themeColor="text2" w:themeShade="BF"/>
          <w:spacing w:val="5"/>
          <w:kern w:val="28"/>
          <w:sz w:val="52"/>
          <w:szCs w:val="52"/>
        </w:rPr>
      </w:pPr>
      <w:r>
        <w:rPr>
          <w:b/>
        </w:rPr>
        <w:br w:type="page"/>
      </w:r>
    </w:p>
    <w:p w:rsidR="000D676B" w:rsidRPr="00267F08" w:rsidRDefault="000D676B" w:rsidP="006231D6">
      <w:pPr>
        <w:pStyle w:val="Title"/>
        <w:rPr>
          <w:b/>
        </w:rPr>
      </w:pPr>
      <w:r w:rsidRPr="00267F08">
        <w:rPr>
          <w:b/>
        </w:rPr>
        <w:lastRenderedPageBreak/>
        <w:t>Social influences on gender</w:t>
      </w:r>
    </w:p>
    <w:p w:rsidR="00C2615F" w:rsidRPr="007D1463" w:rsidRDefault="00C2615F" w:rsidP="00C2615F">
      <w:pPr>
        <w:rPr>
          <w:rFonts w:ascii="Gill Sans MT" w:hAnsi="Gill Sans MT"/>
          <w:i/>
          <w:sz w:val="24"/>
          <w:szCs w:val="24"/>
        </w:rPr>
      </w:pPr>
      <w:r w:rsidRPr="00C2615F">
        <w:rPr>
          <w:rFonts w:ascii="Gill Sans MT" w:hAnsi="Gill Sans MT"/>
          <w:b/>
        </w:rPr>
        <w:t>Note:</w:t>
      </w:r>
      <w:r>
        <w:rPr>
          <w:rFonts w:ascii="Gill Sans MT" w:hAnsi="Gill Sans MT"/>
        </w:rPr>
        <w:t xml:space="preserve"> </w:t>
      </w:r>
      <w:proofErr w:type="gramStart"/>
      <w:r w:rsidRPr="00C2615F">
        <w:rPr>
          <w:rFonts w:ascii="Gill Sans MT" w:hAnsi="Gill Sans MT"/>
          <w:i/>
        </w:rPr>
        <w:t>Social influences on gender is</w:t>
      </w:r>
      <w:proofErr w:type="gramEnd"/>
      <w:r w:rsidRPr="00C2615F">
        <w:rPr>
          <w:rFonts w:ascii="Gill Sans MT" w:hAnsi="Gill Sans MT"/>
          <w:i/>
        </w:rPr>
        <w:t xml:space="preserve"> the one section of the specification where there is no theory or overall explanation.  For an exam question if you are asked to outline research in to social influences on gender or outline cultural influences on gender, the AO1 will be studies. This also affects how you write the AO2 but you still need IDA, AO3 and wider evaluation.</w:t>
      </w:r>
      <w:r w:rsidRPr="007D1463">
        <w:rPr>
          <w:rFonts w:ascii="Gill Sans MT" w:hAnsi="Gill Sans MT"/>
          <w:i/>
          <w:sz w:val="24"/>
          <w:szCs w:val="24"/>
        </w:rPr>
        <w:t xml:space="preserve"> </w:t>
      </w:r>
    </w:p>
    <w:p w:rsidR="000D676B" w:rsidRDefault="005E3027" w:rsidP="000D676B">
      <w:pPr>
        <w:rPr>
          <w:b/>
          <w:color w:val="7030A0"/>
          <w:sz w:val="36"/>
          <w:u w:val="single"/>
        </w:rPr>
      </w:pPr>
      <w:r w:rsidRPr="005E3027">
        <w:rPr>
          <w:b/>
          <w:color w:val="7030A0"/>
          <w:sz w:val="36"/>
          <w:u w:val="single"/>
        </w:rPr>
        <w:t>Social influences on gender</w:t>
      </w:r>
    </w:p>
    <w:p w:rsidR="00C2615F" w:rsidRPr="00F66653" w:rsidRDefault="00C2615F" w:rsidP="00C2615F">
      <w:pPr>
        <w:spacing w:before="144" w:line="216" w:lineRule="auto"/>
        <w:rPr>
          <w:rFonts w:ascii="Gill Sans MT" w:hAnsi="Gill Sans MT"/>
          <w:sz w:val="24"/>
          <w:szCs w:val="24"/>
          <w:lang w:eastAsia="en-GB"/>
        </w:rPr>
      </w:pPr>
      <w:r w:rsidRPr="00F66653">
        <w:rPr>
          <w:rFonts w:ascii="Gill Sans MT" w:eastAsiaTheme="minorEastAsia" w:hAnsi="Gill Sans MT"/>
          <w:b/>
          <w:bCs/>
          <w:color w:val="000000" w:themeColor="text1"/>
          <w:kern w:val="24"/>
          <w:sz w:val="24"/>
          <w:szCs w:val="24"/>
          <w:lang w:val="en-US" w:eastAsia="en-GB"/>
        </w:rPr>
        <w:t>Two different types of socializing agents that may exert an influence on gender:</w:t>
      </w:r>
    </w:p>
    <w:p w:rsidR="00C2615F" w:rsidRPr="00F66653" w:rsidRDefault="00C2615F" w:rsidP="00C2615F">
      <w:pPr>
        <w:spacing w:before="144" w:line="216" w:lineRule="auto"/>
        <w:rPr>
          <w:rFonts w:ascii="Gill Sans MT" w:hAnsi="Gill Sans MT"/>
          <w:sz w:val="24"/>
          <w:szCs w:val="24"/>
          <w:lang w:eastAsia="en-GB"/>
        </w:rPr>
      </w:pPr>
      <w:r w:rsidRPr="00F66653">
        <w:rPr>
          <w:rFonts w:ascii="Gill Sans MT" w:eastAsiaTheme="minorEastAsia" w:hAnsi="Gill Sans MT"/>
          <w:b/>
          <w:bCs/>
          <w:color w:val="000000" w:themeColor="text1"/>
          <w:kern w:val="24"/>
          <w:sz w:val="24"/>
          <w:szCs w:val="24"/>
          <w:lang w:val="en-US" w:eastAsia="en-GB"/>
        </w:rPr>
        <w:t>1) Informal socializing agents</w:t>
      </w:r>
    </w:p>
    <w:p w:rsidR="00C2615F" w:rsidRPr="00F66653" w:rsidRDefault="00C2615F" w:rsidP="00C2615F">
      <w:pPr>
        <w:spacing w:before="144" w:line="216" w:lineRule="auto"/>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val="en-US" w:eastAsia="en-GB"/>
        </w:rPr>
        <w:t>People who are in close contact with the ______________, such as: parents, ___________, extended family, ____________</w:t>
      </w:r>
    </w:p>
    <w:p w:rsidR="00C2615F" w:rsidRPr="00F66653" w:rsidRDefault="00C2615F" w:rsidP="00C2615F">
      <w:pPr>
        <w:spacing w:before="144" w:line="216" w:lineRule="auto"/>
        <w:rPr>
          <w:rFonts w:ascii="Gill Sans MT" w:hAnsi="Gill Sans MT"/>
          <w:sz w:val="24"/>
          <w:szCs w:val="24"/>
          <w:lang w:eastAsia="en-GB"/>
        </w:rPr>
      </w:pPr>
      <w:r w:rsidRPr="00F66653">
        <w:rPr>
          <w:rFonts w:ascii="Gill Sans MT" w:eastAsiaTheme="minorEastAsia" w:hAnsi="Gill Sans MT"/>
          <w:b/>
          <w:bCs/>
          <w:color w:val="000000" w:themeColor="text1"/>
          <w:kern w:val="24"/>
          <w:sz w:val="24"/>
          <w:szCs w:val="24"/>
          <w:lang w:val="en-US" w:eastAsia="en-GB"/>
        </w:rPr>
        <w:t>2) Formal socializing agents</w:t>
      </w:r>
    </w:p>
    <w:p w:rsidR="00C2615F" w:rsidRPr="00F66653" w:rsidRDefault="00C2615F" w:rsidP="00C2615F">
      <w:pPr>
        <w:spacing w:before="144" w:line="216" w:lineRule="auto"/>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val="en-US" w:eastAsia="en-GB"/>
        </w:rPr>
        <w:t xml:space="preserve">These are more ____________ organizations or entities, but they still exert an influence on individual </w:t>
      </w:r>
      <w:proofErr w:type="spellStart"/>
      <w:r w:rsidRPr="00F66653">
        <w:rPr>
          <w:rFonts w:ascii="Gill Sans MT" w:eastAsiaTheme="minorEastAsia" w:hAnsi="Gill Sans MT"/>
          <w:color w:val="000000" w:themeColor="text1"/>
          <w:kern w:val="24"/>
          <w:sz w:val="24"/>
          <w:szCs w:val="24"/>
          <w:lang w:val="en-US" w:eastAsia="en-GB"/>
        </w:rPr>
        <w:t>behaviour</w:t>
      </w:r>
      <w:proofErr w:type="spellEnd"/>
      <w:r w:rsidRPr="00F66653">
        <w:rPr>
          <w:rFonts w:ascii="Gill Sans MT" w:eastAsiaTheme="minorEastAsia" w:hAnsi="Gill Sans MT"/>
          <w:color w:val="000000" w:themeColor="text1"/>
          <w:kern w:val="24"/>
          <w:sz w:val="24"/>
          <w:szCs w:val="24"/>
          <w:lang w:val="en-US" w:eastAsia="en-GB"/>
        </w:rPr>
        <w:t xml:space="preserve">. Examples include _____________, media. </w:t>
      </w:r>
    </w:p>
    <w:p w:rsidR="00C2615F" w:rsidRDefault="00C2615F" w:rsidP="00C2615F">
      <w:pPr>
        <w:rPr>
          <w:rFonts w:ascii="Gill Sans MT" w:hAnsi="Gill Sans MT" w:cs="Arial"/>
          <w:b/>
          <w:sz w:val="24"/>
          <w:szCs w:val="24"/>
        </w:rPr>
      </w:pPr>
    </w:p>
    <w:p w:rsidR="00C2615F" w:rsidRPr="00F66653" w:rsidRDefault="00C2615F" w:rsidP="00C2615F">
      <w:pPr>
        <w:rPr>
          <w:rFonts w:ascii="Gill Sans MT" w:hAnsi="Gill Sans MT" w:cs="Arial"/>
          <w:b/>
          <w:sz w:val="24"/>
          <w:szCs w:val="24"/>
        </w:rPr>
      </w:pPr>
      <w:r w:rsidRPr="00F66653">
        <w:rPr>
          <w:rFonts w:ascii="Gill Sans MT" w:hAnsi="Gill Sans MT" w:cs="Arial"/>
          <w:b/>
          <w:sz w:val="24"/>
          <w:szCs w:val="24"/>
        </w:rPr>
        <w:t>Research into parents</w:t>
      </w:r>
    </w:p>
    <w:p w:rsidR="00C2615F" w:rsidRPr="00F66653" w:rsidRDefault="00C2615F" w:rsidP="00C2615F">
      <w:pPr>
        <w:spacing w:before="120"/>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eastAsia="en-GB"/>
        </w:rPr>
        <w:t xml:space="preserve">Hagan and </w:t>
      </w:r>
      <w:proofErr w:type="spellStart"/>
      <w:r w:rsidRPr="00F66653">
        <w:rPr>
          <w:rFonts w:ascii="Gill Sans MT" w:eastAsiaTheme="minorEastAsia" w:hAnsi="Gill Sans MT"/>
          <w:color w:val="000000" w:themeColor="text1"/>
          <w:kern w:val="24"/>
          <w:sz w:val="24"/>
          <w:szCs w:val="24"/>
          <w:lang w:eastAsia="en-GB"/>
        </w:rPr>
        <w:t>Kuebli</w:t>
      </w:r>
      <w:proofErr w:type="spellEnd"/>
      <w:r w:rsidRPr="00F66653">
        <w:rPr>
          <w:rFonts w:ascii="Gill Sans MT" w:eastAsiaTheme="minorEastAsia" w:hAnsi="Gill Sans MT"/>
          <w:color w:val="000000" w:themeColor="text1"/>
          <w:kern w:val="24"/>
          <w:sz w:val="24"/>
          <w:szCs w:val="24"/>
          <w:lang w:eastAsia="en-GB"/>
        </w:rPr>
        <w:t xml:space="preserve"> (2006) examined how parents influence sex differences in young children’s ___________ _________ ____________. Eighty three- and four-year old children climbed across a five-foot high catwalk and walked across a three-foot high beam under their mother or father’s supervision. Both of these activities posed ________________ _____________ to pre-schoolers’ safety without proper parental monitoring.  ______________ of daughters monitored their children more closely than did fathers of sons. In contrast, mothers of daughters and mothers of sons monitored their children ______________.</w:t>
      </w:r>
    </w:p>
    <w:p w:rsidR="00C2615F" w:rsidRPr="00F66653" w:rsidRDefault="00C2615F" w:rsidP="00C2615F">
      <w:pPr>
        <w:spacing w:before="120"/>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eastAsia="en-GB"/>
        </w:rPr>
        <w:t>Other research also shows that fathers’ behaviour discriminates more between girls and boys than mothers’ behaviour does.</w:t>
      </w:r>
    </w:p>
    <w:p w:rsidR="00C2615F" w:rsidRPr="00F66653" w:rsidRDefault="00C2615F" w:rsidP="00C2615F">
      <w:pPr>
        <w:spacing w:before="130"/>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eastAsia="en-GB"/>
        </w:rPr>
        <w:t xml:space="preserve">Friedman et al (2007) tested the relationship between mothers' _____________ _____________, mothers' comments about gender, and young children's gender-stereotyped beliefs. Mothers read and discussed a gender-related story to their child. 74 ______________-_____________ pairs were studied. A ______________ ______________ of the mother’s talk was carried out.  Mothers with gender-equal attitudes used more counter-stereotypical comments. Mothers used more counter-stereotypic comments with _______________ than ______________. Mothers' gender attitudes predicted gender stereotyping in younger children (3-5 years) but not older children (6-7 years). </w:t>
      </w:r>
    </w:p>
    <w:p w:rsidR="00C2615F" w:rsidRPr="00F66653" w:rsidRDefault="00C2615F" w:rsidP="00C2615F">
      <w:pPr>
        <w:rPr>
          <w:rFonts w:ascii="Gill Sans MT" w:hAnsi="Gill Sans MT" w:cs="Arial"/>
          <w:b/>
          <w:sz w:val="24"/>
          <w:szCs w:val="24"/>
        </w:rPr>
      </w:pPr>
      <w:r w:rsidRPr="00F66653">
        <w:rPr>
          <w:rFonts w:ascii="Gill Sans MT" w:hAnsi="Gill Sans MT" w:cs="Arial"/>
          <w:b/>
          <w:sz w:val="24"/>
          <w:szCs w:val="24"/>
        </w:rPr>
        <w:t>Research into schools</w:t>
      </w:r>
    </w:p>
    <w:p w:rsidR="00C2615F" w:rsidRPr="00F66653" w:rsidRDefault="00C2615F" w:rsidP="00C2615F">
      <w:pPr>
        <w:spacing w:before="144"/>
        <w:rPr>
          <w:rFonts w:ascii="Gill Sans MT" w:hAnsi="Gill Sans MT"/>
          <w:sz w:val="24"/>
          <w:szCs w:val="24"/>
          <w:lang w:eastAsia="en-GB"/>
        </w:rPr>
      </w:pPr>
      <w:r w:rsidRPr="00F66653">
        <w:rPr>
          <w:rFonts w:ascii="Gill Sans MT" w:eastAsiaTheme="minorEastAsia" w:hAnsi="Gill Sans MT"/>
          <w:color w:val="000000" w:themeColor="text1"/>
          <w:kern w:val="24"/>
          <w:sz w:val="24"/>
          <w:szCs w:val="24"/>
          <w:lang w:eastAsia="en-GB"/>
        </w:rPr>
        <w:t xml:space="preserve">Evans and Davies (2000) looked at the ____________ published in 1997 in America for children in the first, third and fifth grade. They carried out a content analysis and found that although there was a roughly equivalent number of male and female characters represented (54% male and 46% female) the characters were still ______________ ________________.  Male characters were much more aggressive and competitive, whilst female characters more _________________ and ________________ expressive. </w:t>
      </w:r>
    </w:p>
    <w:p w:rsidR="00C2615F" w:rsidRPr="00F66653" w:rsidRDefault="00C2615F" w:rsidP="00C2615F">
      <w:pPr>
        <w:spacing w:before="154"/>
        <w:rPr>
          <w:rFonts w:ascii="Gill Sans MT" w:eastAsiaTheme="minorEastAsia" w:hAnsi="Gill Sans MT"/>
          <w:color w:val="000000" w:themeColor="text1"/>
          <w:kern w:val="24"/>
          <w:sz w:val="24"/>
          <w:szCs w:val="24"/>
          <w:lang w:eastAsia="en-GB"/>
        </w:rPr>
      </w:pPr>
    </w:p>
    <w:p w:rsidR="00C2615F" w:rsidRDefault="00C2615F" w:rsidP="00C2615F">
      <w:pPr>
        <w:spacing w:before="154"/>
        <w:rPr>
          <w:rFonts w:ascii="Gill Sans MT" w:eastAsiaTheme="minorEastAsia" w:hAnsi="Gill Sans MT"/>
          <w:color w:val="000000" w:themeColor="text1"/>
          <w:kern w:val="24"/>
          <w:sz w:val="24"/>
          <w:szCs w:val="24"/>
          <w:lang w:eastAsia="en-GB"/>
        </w:rPr>
      </w:pPr>
      <w:proofErr w:type="spellStart"/>
      <w:r w:rsidRPr="00F66653">
        <w:rPr>
          <w:rFonts w:ascii="Gill Sans MT" w:eastAsiaTheme="minorEastAsia" w:hAnsi="Gill Sans MT"/>
          <w:color w:val="000000" w:themeColor="text1"/>
          <w:kern w:val="24"/>
          <w:sz w:val="24"/>
          <w:szCs w:val="24"/>
          <w:lang w:eastAsia="en-GB"/>
        </w:rPr>
        <w:t>Bigler</w:t>
      </w:r>
      <w:proofErr w:type="spellEnd"/>
      <w:r w:rsidRPr="00F66653">
        <w:rPr>
          <w:rFonts w:ascii="Gill Sans MT" w:eastAsiaTheme="minorEastAsia" w:hAnsi="Gill Sans MT"/>
          <w:color w:val="000000" w:themeColor="text1"/>
          <w:kern w:val="24"/>
          <w:sz w:val="24"/>
          <w:szCs w:val="24"/>
          <w:lang w:eastAsia="en-GB"/>
        </w:rPr>
        <w:t xml:space="preserve"> (1995) conducted a ____________ ______________ in which classroom teachers were asked to use gender as a ______________ to divide children into groups, so the pupils were in all girl or all boy groups. ___________l classes were divided into colour groups (red/green) or were given no explicit instructions about grouping. Four weeks later the children in the gender groups showed more ____________ _______________</w:t>
      </w:r>
      <w:r>
        <w:rPr>
          <w:rFonts w:ascii="Gill Sans MT" w:eastAsiaTheme="minorEastAsia" w:hAnsi="Gill Sans MT"/>
          <w:color w:val="000000" w:themeColor="text1"/>
          <w:kern w:val="24"/>
          <w:sz w:val="24"/>
          <w:szCs w:val="24"/>
          <w:lang w:eastAsia="en-GB"/>
        </w:rPr>
        <w:t xml:space="preserve"> views compared to </w:t>
      </w:r>
      <w:r w:rsidRPr="00F66653">
        <w:rPr>
          <w:rFonts w:ascii="Gill Sans MT" w:eastAsiaTheme="minorEastAsia" w:hAnsi="Gill Sans MT"/>
          <w:color w:val="000000" w:themeColor="text1"/>
          <w:kern w:val="24"/>
          <w:sz w:val="24"/>
          <w:szCs w:val="24"/>
          <w:lang w:eastAsia="en-GB"/>
        </w:rPr>
        <w:t xml:space="preserve">the control groups and their own pre-test scores. </w:t>
      </w:r>
    </w:p>
    <w:p w:rsidR="00C2615F" w:rsidRPr="005E3027" w:rsidRDefault="00C2615F" w:rsidP="000D676B">
      <w:pPr>
        <w:rPr>
          <w:b/>
          <w:color w:val="7030A0"/>
          <w:sz w:val="36"/>
          <w:u w:val="single"/>
        </w:rPr>
      </w:pPr>
    </w:p>
    <w:p w:rsidR="00C2615F" w:rsidRDefault="005E3027" w:rsidP="000D676B">
      <w:pPr>
        <w:rPr>
          <w:b/>
          <w:color w:val="7030A0"/>
          <w:sz w:val="36"/>
          <w:u w:val="single"/>
        </w:rPr>
      </w:pPr>
      <w:r w:rsidRPr="005E3027">
        <w:rPr>
          <w:b/>
          <w:color w:val="7030A0"/>
          <w:sz w:val="36"/>
          <w:u w:val="single"/>
        </w:rPr>
        <w:t>Cultural influences on gender</w:t>
      </w:r>
    </w:p>
    <w:p w:rsidR="00C2615F" w:rsidRDefault="00C2615F">
      <w:pPr>
        <w:rPr>
          <w:b/>
          <w:color w:val="7030A0"/>
          <w:sz w:val="36"/>
          <w:u w:val="single"/>
        </w:rPr>
      </w:pPr>
      <w:r>
        <w:rPr>
          <w:b/>
          <w:color w:val="7030A0"/>
          <w:sz w:val="36"/>
          <w:u w:val="single"/>
        </w:rPr>
        <w:br w:type="page"/>
      </w:r>
    </w:p>
    <w:p w:rsidR="00C2615F" w:rsidRPr="00C2615F" w:rsidRDefault="00C2615F" w:rsidP="00C2615F">
      <w:pPr>
        <w:pStyle w:val="Title"/>
        <w:rPr>
          <w:rFonts w:ascii="Berlin Sans FB" w:eastAsiaTheme="minorHAnsi" w:hAnsi="Berlin Sans FB"/>
        </w:rPr>
      </w:pPr>
      <w:r w:rsidRPr="00C2615F">
        <w:rPr>
          <w:rFonts w:ascii="Berlin Sans FB" w:eastAsiaTheme="minorHAnsi" w:hAnsi="Berlin Sans FB"/>
        </w:rPr>
        <w:lastRenderedPageBreak/>
        <w:t>Past questions</w:t>
      </w:r>
      <w:r w:rsidRPr="00C2615F">
        <w:rPr>
          <w:rFonts w:ascii="Berlin Sans FB" w:eastAsiaTheme="minorHAnsi" w:hAnsi="Berlin Sans FB"/>
        </w:rPr>
        <w:t xml:space="preserve"> on Gender</w:t>
      </w:r>
    </w:p>
    <w:p w:rsidR="00C2615F" w:rsidRDefault="00C2615F" w:rsidP="00C2615F">
      <w:pPr>
        <w:autoSpaceDE w:val="0"/>
        <w:autoSpaceDN w:val="0"/>
        <w:adjustRightInd w:val="0"/>
        <w:spacing w:after="0" w:line="240" w:lineRule="auto"/>
        <w:ind w:right="4320"/>
        <w:rPr>
          <w:rFonts w:ascii="Gill Sans MT" w:hAnsi="Gill Sans MT" w:cs="Arial"/>
          <w:b/>
          <w:bCs/>
          <w:w w:val="104"/>
        </w:rPr>
      </w:pPr>
      <w:r w:rsidRPr="00C2615F">
        <w:rPr>
          <w:rFonts w:ascii="Gill Sans MT" w:hAnsi="Gill Sans MT" w:cs="Arial"/>
          <w:b/>
          <w:bCs/>
          <w:w w:val="104"/>
        </w:rPr>
        <w:t>January 2010</w:t>
      </w:r>
    </w:p>
    <w:p w:rsidR="00C2615F" w:rsidRPr="00C2615F" w:rsidRDefault="00C2615F" w:rsidP="00C2615F">
      <w:pPr>
        <w:autoSpaceDE w:val="0"/>
        <w:autoSpaceDN w:val="0"/>
        <w:adjustRightInd w:val="0"/>
        <w:spacing w:after="0" w:line="240" w:lineRule="auto"/>
        <w:ind w:right="4320"/>
        <w:rPr>
          <w:rFonts w:ascii="Gill Sans MT" w:hAnsi="Gill Sans MT" w:cs="Arial"/>
        </w:rPr>
      </w:pPr>
    </w:p>
    <w:p w:rsidR="00C2615F" w:rsidRDefault="00C2615F" w:rsidP="00C2615F">
      <w:pPr>
        <w:autoSpaceDE w:val="0"/>
        <w:autoSpaceDN w:val="0"/>
        <w:adjustRightInd w:val="0"/>
        <w:spacing w:after="0" w:line="240" w:lineRule="auto"/>
        <w:ind w:right="-20"/>
        <w:rPr>
          <w:rFonts w:ascii="Gill Sans MT" w:hAnsi="Gill Sans MT" w:cs="Arial"/>
          <w:i/>
          <w:iCs/>
          <w:w w:val="105"/>
        </w:rPr>
      </w:pPr>
      <w:r w:rsidRPr="00C2615F">
        <w:rPr>
          <w:rFonts w:ascii="Gill Sans MT" w:hAnsi="Gill Sans MT" w:cs="Arial"/>
        </w:rPr>
        <w:t xml:space="preserve">(1)  </w:t>
      </w:r>
      <w:r w:rsidRPr="00C2615F">
        <w:rPr>
          <w:rFonts w:ascii="Gill Sans MT" w:hAnsi="Gill Sans MT" w:cs="Arial"/>
          <w:spacing w:val="39"/>
        </w:rPr>
        <w:t xml:space="preserve"> </w:t>
      </w:r>
      <w:r w:rsidRPr="00C2615F">
        <w:rPr>
          <w:rFonts w:ascii="Gill Sans MT" w:hAnsi="Gill Sans MT" w:cs="Arial"/>
        </w:rPr>
        <w:t>Outline</w:t>
      </w:r>
      <w:r w:rsidRPr="00C2615F">
        <w:rPr>
          <w:rFonts w:ascii="Gill Sans MT" w:hAnsi="Gill Sans MT" w:cs="Arial"/>
          <w:spacing w:val="2"/>
        </w:rPr>
        <w:t xml:space="preserve"> </w:t>
      </w:r>
      <w:r w:rsidRPr="00C2615F">
        <w:rPr>
          <w:rFonts w:ascii="Gill Sans MT" w:hAnsi="Gill Sans MT" w:cs="Arial"/>
        </w:rPr>
        <w:t>psychological</w:t>
      </w:r>
      <w:r w:rsidRPr="00C2615F">
        <w:rPr>
          <w:rFonts w:ascii="Gill Sans MT" w:hAnsi="Gill Sans MT" w:cs="Arial"/>
          <w:spacing w:val="-5"/>
        </w:rPr>
        <w:t xml:space="preserve"> </w:t>
      </w:r>
      <w:r w:rsidRPr="00C2615F">
        <w:rPr>
          <w:rFonts w:ascii="Gill Sans MT" w:hAnsi="Gill Sans MT" w:cs="Arial"/>
          <w:b/>
          <w:bCs/>
        </w:rPr>
        <w:t>and</w:t>
      </w:r>
      <w:r w:rsidRPr="00C2615F">
        <w:rPr>
          <w:rFonts w:ascii="Gill Sans MT" w:hAnsi="Gill Sans MT" w:cs="Arial"/>
          <w:b/>
          <w:bCs/>
          <w:spacing w:val="33"/>
        </w:rPr>
        <w:t xml:space="preserve"> </w:t>
      </w:r>
      <w:r w:rsidRPr="00C2615F">
        <w:rPr>
          <w:rFonts w:ascii="Gill Sans MT" w:hAnsi="Gill Sans MT" w:cs="Arial"/>
        </w:rPr>
        <w:t>biological</w:t>
      </w:r>
      <w:r w:rsidRPr="00C2615F">
        <w:rPr>
          <w:rFonts w:ascii="Gill Sans MT" w:hAnsi="Gill Sans MT" w:cs="Arial"/>
          <w:spacing w:val="-17"/>
        </w:rPr>
        <w:t xml:space="preserve"> </w:t>
      </w:r>
      <w:r w:rsidRPr="00C2615F">
        <w:rPr>
          <w:rFonts w:ascii="Gill Sans MT" w:hAnsi="Gill Sans MT" w:cs="Arial"/>
        </w:rPr>
        <w:t>explanations</w:t>
      </w:r>
      <w:r w:rsidRPr="00C2615F">
        <w:rPr>
          <w:rFonts w:ascii="Gill Sans MT" w:hAnsi="Gill Sans MT" w:cs="Arial"/>
          <w:spacing w:val="6"/>
        </w:rPr>
        <w:t xml:space="preserve"> </w:t>
      </w:r>
      <w:r w:rsidRPr="00C2615F">
        <w:rPr>
          <w:rFonts w:ascii="Gill Sans MT" w:hAnsi="Gill Sans MT" w:cs="Arial"/>
        </w:rPr>
        <w:t>of</w:t>
      </w:r>
      <w:r w:rsidRPr="00C2615F">
        <w:rPr>
          <w:rFonts w:ascii="Gill Sans MT" w:hAnsi="Gill Sans MT" w:cs="Arial"/>
          <w:spacing w:val="11"/>
        </w:rPr>
        <w:t xml:space="preserve"> </w:t>
      </w:r>
      <w:r w:rsidRPr="00C2615F">
        <w:rPr>
          <w:rFonts w:ascii="Gill Sans MT" w:hAnsi="Gill Sans MT" w:cs="Arial"/>
        </w:rPr>
        <w:t>gender</w:t>
      </w:r>
      <w:r w:rsidRPr="00C2615F">
        <w:rPr>
          <w:rFonts w:ascii="Gill Sans MT" w:hAnsi="Gill Sans MT" w:cs="Arial"/>
          <w:spacing w:val="3"/>
        </w:rPr>
        <w:t xml:space="preserve"> </w:t>
      </w:r>
      <w:r w:rsidRPr="00C2615F">
        <w:rPr>
          <w:rFonts w:ascii="Gill Sans MT" w:hAnsi="Gill Sans MT" w:cs="Arial"/>
        </w:rPr>
        <w:t xml:space="preserve">development.    </w:t>
      </w:r>
      <w:r w:rsidRPr="00C2615F">
        <w:rPr>
          <w:rFonts w:ascii="Gill Sans MT" w:hAnsi="Gill Sans MT" w:cs="Arial"/>
          <w:i/>
          <w:iCs/>
        </w:rPr>
        <w:t>(8</w:t>
      </w:r>
      <w:r w:rsidRPr="00C2615F">
        <w:rPr>
          <w:rFonts w:ascii="Gill Sans MT" w:hAnsi="Gill Sans MT" w:cs="Arial"/>
          <w:i/>
          <w:iCs/>
          <w:spacing w:val="18"/>
        </w:rPr>
        <w:t xml:space="preserve"> </w:t>
      </w:r>
      <w:r w:rsidRPr="00C2615F">
        <w:rPr>
          <w:rFonts w:ascii="Gill Sans MT" w:hAnsi="Gill Sans MT" w:cs="Arial"/>
          <w:i/>
          <w:iCs/>
          <w:w w:val="104"/>
        </w:rPr>
        <w:t>marks</w:t>
      </w:r>
      <w:r w:rsidRPr="00C2615F">
        <w:rPr>
          <w:rFonts w:ascii="Gill Sans MT" w:hAnsi="Gill Sans MT" w:cs="Arial"/>
          <w:i/>
          <w:iCs/>
          <w:w w:val="105"/>
        </w:rPr>
        <w:t>)</w:t>
      </w:r>
    </w:p>
    <w:p w:rsidR="00C2615F" w:rsidRPr="00C2615F" w:rsidRDefault="00C2615F" w:rsidP="00C2615F">
      <w:pPr>
        <w:autoSpaceDE w:val="0"/>
        <w:autoSpaceDN w:val="0"/>
        <w:adjustRightInd w:val="0"/>
        <w:spacing w:after="0" w:line="240" w:lineRule="auto"/>
        <w:ind w:right="-20"/>
        <w:rPr>
          <w:rFonts w:ascii="Gill Sans MT" w:hAnsi="Gill Sans MT" w:cs="Arial"/>
        </w:rPr>
      </w:pPr>
    </w:p>
    <w:p w:rsidR="00C2615F" w:rsidRDefault="00C2615F" w:rsidP="00C2615F">
      <w:pPr>
        <w:autoSpaceDE w:val="0"/>
        <w:autoSpaceDN w:val="0"/>
        <w:adjustRightInd w:val="0"/>
        <w:spacing w:after="0" w:line="240" w:lineRule="auto"/>
        <w:ind w:right="295"/>
        <w:rPr>
          <w:rFonts w:ascii="Gill Sans MT" w:hAnsi="Gill Sans MT" w:cs="Arial"/>
          <w:i/>
          <w:iCs/>
          <w:w w:val="105"/>
        </w:rPr>
      </w:pPr>
      <w:r w:rsidRPr="00C2615F">
        <w:rPr>
          <w:rFonts w:ascii="Gill Sans MT" w:hAnsi="Gill Sans MT" w:cs="Arial"/>
        </w:rPr>
        <w:t xml:space="preserve">(2)  </w:t>
      </w:r>
      <w:r w:rsidRPr="00C2615F">
        <w:rPr>
          <w:rFonts w:ascii="Gill Sans MT" w:hAnsi="Gill Sans MT" w:cs="Arial"/>
          <w:spacing w:val="42"/>
        </w:rPr>
        <w:t xml:space="preserve"> </w:t>
      </w:r>
      <w:r w:rsidRPr="00C2615F">
        <w:rPr>
          <w:rFonts w:ascii="Gill Sans MT" w:hAnsi="Gill Sans MT" w:cs="Arial"/>
        </w:rPr>
        <w:t>Consider</w:t>
      </w:r>
      <w:r w:rsidRPr="00C2615F">
        <w:rPr>
          <w:rFonts w:ascii="Gill Sans MT" w:hAnsi="Gill Sans MT" w:cs="Arial"/>
          <w:spacing w:val="-1"/>
        </w:rPr>
        <w:t xml:space="preserve"> </w:t>
      </w:r>
      <w:r w:rsidRPr="00C2615F">
        <w:rPr>
          <w:rFonts w:ascii="Gill Sans MT" w:hAnsi="Gill Sans MT" w:cs="Arial"/>
        </w:rPr>
        <w:t>whether</w:t>
      </w:r>
      <w:r w:rsidRPr="00C2615F">
        <w:rPr>
          <w:rFonts w:ascii="Gill Sans MT" w:hAnsi="Gill Sans MT" w:cs="Arial"/>
          <w:spacing w:val="-4"/>
        </w:rPr>
        <w:t xml:space="preserve"> </w:t>
      </w:r>
      <w:r w:rsidRPr="00C2615F">
        <w:rPr>
          <w:rFonts w:ascii="Gill Sans MT" w:hAnsi="Gill Sans MT" w:cs="Arial"/>
        </w:rPr>
        <w:t>psychological</w:t>
      </w:r>
      <w:r w:rsidRPr="00C2615F">
        <w:rPr>
          <w:rFonts w:ascii="Gill Sans MT" w:hAnsi="Gill Sans MT" w:cs="Arial"/>
          <w:spacing w:val="-2"/>
        </w:rPr>
        <w:t xml:space="preserve"> </w:t>
      </w:r>
      <w:r w:rsidRPr="00C2615F">
        <w:rPr>
          <w:rFonts w:ascii="Gill Sans MT" w:hAnsi="Gill Sans MT" w:cs="Arial"/>
        </w:rPr>
        <w:t>or</w:t>
      </w:r>
      <w:r w:rsidRPr="00C2615F">
        <w:rPr>
          <w:rFonts w:ascii="Gill Sans MT" w:hAnsi="Gill Sans MT" w:cs="Arial"/>
          <w:spacing w:val="19"/>
        </w:rPr>
        <w:t xml:space="preserve"> </w:t>
      </w:r>
      <w:r w:rsidRPr="00C2615F">
        <w:rPr>
          <w:rFonts w:ascii="Gill Sans MT" w:hAnsi="Gill Sans MT" w:cs="Arial"/>
        </w:rPr>
        <w:t>biological</w:t>
      </w:r>
      <w:r w:rsidRPr="00C2615F">
        <w:rPr>
          <w:rFonts w:ascii="Gill Sans MT" w:hAnsi="Gill Sans MT" w:cs="Arial"/>
          <w:spacing w:val="-7"/>
        </w:rPr>
        <w:t xml:space="preserve"> </w:t>
      </w:r>
      <w:r w:rsidRPr="00C2615F">
        <w:rPr>
          <w:rFonts w:ascii="Gill Sans MT" w:hAnsi="Gill Sans MT" w:cs="Arial"/>
        </w:rPr>
        <w:t>approaches</w:t>
      </w:r>
      <w:r w:rsidRPr="00C2615F">
        <w:rPr>
          <w:rFonts w:ascii="Gill Sans MT" w:hAnsi="Gill Sans MT" w:cs="Arial"/>
          <w:spacing w:val="-2"/>
        </w:rPr>
        <w:t xml:space="preserve"> </w:t>
      </w:r>
      <w:r w:rsidRPr="00C2615F">
        <w:rPr>
          <w:rFonts w:ascii="Gill Sans MT" w:hAnsi="Gill Sans MT" w:cs="Arial"/>
        </w:rPr>
        <w:t>provide</w:t>
      </w:r>
      <w:r w:rsidRPr="00C2615F">
        <w:rPr>
          <w:rFonts w:ascii="Gill Sans MT" w:hAnsi="Gill Sans MT" w:cs="Arial"/>
          <w:spacing w:val="-1"/>
        </w:rPr>
        <w:t xml:space="preserve"> </w:t>
      </w:r>
      <w:r w:rsidRPr="00C2615F">
        <w:rPr>
          <w:rFonts w:ascii="Gill Sans MT" w:hAnsi="Gill Sans MT" w:cs="Arial"/>
        </w:rPr>
        <w:t>the</w:t>
      </w:r>
      <w:r w:rsidRPr="00C2615F">
        <w:rPr>
          <w:rFonts w:ascii="Gill Sans MT" w:hAnsi="Gill Sans MT" w:cs="Arial"/>
          <w:spacing w:val="9"/>
        </w:rPr>
        <w:t xml:space="preserve"> </w:t>
      </w:r>
      <w:r w:rsidRPr="00C2615F">
        <w:rPr>
          <w:rFonts w:ascii="Gill Sans MT" w:hAnsi="Gill Sans MT" w:cs="Arial"/>
        </w:rPr>
        <w:t>better</w:t>
      </w:r>
      <w:r w:rsidRPr="00C2615F">
        <w:rPr>
          <w:rFonts w:ascii="Gill Sans MT" w:hAnsi="Gill Sans MT" w:cs="Arial"/>
          <w:spacing w:val="-4"/>
        </w:rPr>
        <w:t xml:space="preserve"> </w:t>
      </w:r>
      <w:r w:rsidRPr="00C2615F">
        <w:rPr>
          <w:rFonts w:ascii="Gill Sans MT" w:hAnsi="Gill Sans MT" w:cs="Arial"/>
        </w:rPr>
        <w:t>explanation</w:t>
      </w:r>
      <w:r>
        <w:rPr>
          <w:rFonts w:ascii="Gill Sans MT" w:hAnsi="Gill Sans MT" w:cs="Arial"/>
        </w:rPr>
        <w:t xml:space="preserve"> </w:t>
      </w:r>
      <w:r w:rsidRPr="00C2615F">
        <w:rPr>
          <w:rFonts w:ascii="Gill Sans MT" w:hAnsi="Gill Sans MT" w:cs="Arial"/>
        </w:rPr>
        <w:t>of</w:t>
      </w:r>
      <w:r w:rsidRPr="00C2615F">
        <w:rPr>
          <w:rFonts w:ascii="Gill Sans MT" w:hAnsi="Gill Sans MT" w:cs="Arial"/>
          <w:spacing w:val="3"/>
        </w:rPr>
        <w:t xml:space="preserve"> </w:t>
      </w:r>
      <w:r w:rsidRPr="00C2615F">
        <w:rPr>
          <w:rFonts w:ascii="Gill Sans MT" w:hAnsi="Gill Sans MT" w:cs="Arial"/>
        </w:rPr>
        <w:t>gender</w:t>
      </w:r>
      <w:r w:rsidRPr="00C2615F">
        <w:rPr>
          <w:rFonts w:ascii="Gill Sans MT" w:hAnsi="Gill Sans MT" w:cs="Arial"/>
          <w:spacing w:val="3"/>
        </w:rPr>
        <w:t xml:space="preserve"> </w:t>
      </w:r>
      <w:r w:rsidRPr="00C2615F">
        <w:rPr>
          <w:rFonts w:ascii="Gill Sans MT" w:hAnsi="Gill Sans MT" w:cs="Arial"/>
        </w:rPr>
        <w:t xml:space="preserve">development.                                                                         </w:t>
      </w:r>
      <w:r w:rsidRPr="00C2615F">
        <w:rPr>
          <w:rFonts w:ascii="Gill Sans MT" w:hAnsi="Gill Sans MT" w:cs="Arial"/>
        </w:rPr>
        <w:tab/>
      </w:r>
      <w:r w:rsidRPr="00C2615F">
        <w:rPr>
          <w:rFonts w:ascii="Gill Sans MT" w:hAnsi="Gill Sans MT" w:cs="Arial"/>
          <w:i/>
          <w:iCs/>
        </w:rPr>
        <w:t>(16</w:t>
      </w:r>
      <w:r w:rsidRPr="00C2615F">
        <w:rPr>
          <w:rFonts w:ascii="Gill Sans MT" w:hAnsi="Gill Sans MT" w:cs="Arial"/>
          <w:i/>
          <w:iCs/>
          <w:spacing w:val="23"/>
        </w:rPr>
        <w:t xml:space="preserve"> </w:t>
      </w:r>
      <w:r w:rsidRPr="00C2615F">
        <w:rPr>
          <w:rFonts w:ascii="Gill Sans MT" w:hAnsi="Gill Sans MT" w:cs="Arial"/>
          <w:i/>
          <w:iCs/>
          <w:w w:val="104"/>
        </w:rPr>
        <w:t>marks</w:t>
      </w:r>
      <w:r w:rsidRPr="00C2615F">
        <w:rPr>
          <w:rFonts w:ascii="Gill Sans MT" w:hAnsi="Gill Sans MT" w:cs="Arial"/>
          <w:i/>
          <w:iCs/>
          <w:w w:val="105"/>
        </w:rPr>
        <w:t>)</w:t>
      </w:r>
    </w:p>
    <w:p w:rsidR="00C2615F" w:rsidRPr="00C2615F" w:rsidRDefault="00C2615F" w:rsidP="00C2615F">
      <w:pPr>
        <w:autoSpaceDE w:val="0"/>
        <w:autoSpaceDN w:val="0"/>
        <w:adjustRightInd w:val="0"/>
        <w:spacing w:after="0" w:line="240" w:lineRule="auto"/>
        <w:ind w:right="295"/>
        <w:rPr>
          <w:rFonts w:ascii="Gill Sans MT" w:hAnsi="Gill Sans MT" w:cs="Arial"/>
        </w:rPr>
      </w:pPr>
    </w:p>
    <w:p w:rsidR="00C2615F" w:rsidRDefault="00C2615F" w:rsidP="00C2615F">
      <w:pPr>
        <w:spacing w:after="0" w:line="240" w:lineRule="auto"/>
        <w:rPr>
          <w:rFonts w:ascii="Gill Sans MT" w:hAnsi="Gill Sans MT" w:cs="Arial"/>
          <w:b/>
        </w:rPr>
      </w:pPr>
      <w:r w:rsidRPr="00C2615F">
        <w:rPr>
          <w:rFonts w:ascii="Gill Sans MT" w:hAnsi="Gill Sans MT" w:cs="Arial"/>
          <w:b/>
        </w:rPr>
        <w:t>June 2010</w:t>
      </w:r>
    </w:p>
    <w:p w:rsidR="00C2615F" w:rsidRPr="00C2615F" w:rsidRDefault="00C2615F" w:rsidP="00C2615F">
      <w:pPr>
        <w:spacing w:after="0" w:line="240" w:lineRule="auto"/>
        <w:rPr>
          <w:rFonts w:ascii="Gill Sans MT" w:hAnsi="Gill Sans MT" w:cs="Arial"/>
          <w:b/>
        </w:rPr>
      </w:pPr>
    </w:p>
    <w:p w:rsidR="00C2615F" w:rsidRPr="00C2615F" w:rsidRDefault="00C2615F" w:rsidP="00C2615F">
      <w:pPr>
        <w:numPr>
          <w:ilvl w:val="0"/>
          <w:numId w:val="12"/>
        </w:numPr>
        <w:spacing w:after="0" w:line="240" w:lineRule="auto"/>
        <w:contextualSpacing/>
        <w:rPr>
          <w:rFonts w:ascii="Gill Sans MT" w:hAnsi="Gill Sans MT" w:cs="Arial"/>
        </w:rPr>
      </w:pPr>
      <w:r w:rsidRPr="00C2615F">
        <w:rPr>
          <w:rFonts w:ascii="Gill Sans MT" w:hAnsi="Gill Sans MT" w:cs="Arial"/>
        </w:rPr>
        <w:t xml:space="preserve">Outline the biosocial approach to gender development. </w:t>
      </w:r>
      <w:r w:rsidRPr="00C2615F">
        <w:rPr>
          <w:rFonts w:ascii="Gill Sans MT" w:hAnsi="Gill Sans MT" w:cs="Arial"/>
        </w:rPr>
        <w:tab/>
      </w:r>
      <w:r w:rsidRPr="00C2615F">
        <w:rPr>
          <w:rFonts w:ascii="Gill Sans MT" w:hAnsi="Gill Sans MT" w:cs="Arial"/>
        </w:rPr>
        <w:tab/>
      </w:r>
      <w:r w:rsidRPr="00C2615F">
        <w:rPr>
          <w:rFonts w:ascii="Gill Sans MT" w:hAnsi="Gill Sans MT" w:cs="Arial"/>
        </w:rPr>
        <w:tab/>
        <w:t>(4 marks)</w:t>
      </w:r>
    </w:p>
    <w:p w:rsidR="00C2615F" w:rsidRPr="00C2615F" w:rsidRDefault="00C2615F" w:rsidP="00C2615F">
      <w:pPr>
        <w:spacing w:after="0" w:line="240" w:lineRule="auto"/>
        <w:ind w:left="720"/>
        <w:contextualSpacing/>
        <w:rPr>
          <w:rFonts w:ascii="Gill Sans MT" w:hAnsi="Gill Sans MT" w:cs="Arial"/>
        </w:rPr>
      </w:pPr>
    </w:p>
    <w:p w:rsidR="00C2615F" w:rsidRPr="00C2615F" w:rsidRDefault="00C2615F" w:rsidP="00C2615F">
      <w:pPr>
        <w:numPr>
          <w:ilvl w:val="0"/>
          <w:numId w:val="12"/>
        </w:numPr>
        <w:spacing w:after="0" w:line="240" w:lineRule="auto"/>
        <w:contextualSpacing/>
        <w:rPr>
          <w:rFonts w:ascii="Gill Sans MT" w:hAnsi="Gill Sans MT" w:cs="Arial"/>
        </w:rPr>
      </w:pPr>
      <w:r w:rsidRPr="00C2615F">
        <w:rPr>
          <w:rFonts w:ascii="Gill Sans MT" w:hAnsi="Gill Sans MT" w:cs="Arial"/>
        </w:rPr>
        <w:t>Outline social factors that may influence gender roles.</w:t>
      </w:r>
      <w:r w:rsidRPr="00C2615F">
        <w:rPr>
          <w:rFonts w:ascii="Gill Sans MT" w:hAnsi="Gill Sans MT" w:cs="Arial"/>
        </w:rPr>
        <w:tab/>
      </w:r>
      <w:r w:rsidRPr="00C2615F">
        <w:rPr>
          <w:rFonts w:ascii="Gill Sans MT" w:hAnsi="Gill Sans MT" w:cs="Arial"/>
        </w:rPr>
        <w:tab/>
      </w:r>
      <w:r w:rsidRPr="00C2615F">
        <w:rPr>
          <w:rFonts w:ascii="Gill Sans MT" w:hAnsi="Gill Sans MT" w:cs="Arial"/>
        </w:rPr>
        <w:tab/>
        <w:t>(4 marks)</w:t>
      </w:r>
    </w:p>
    <w:p w:rsidR="00C2615F" w:rsidRPr="00C2615F" w:rsidRDefault="00C2615F" w:rsidP="00C2615F">
      <w:pPr>
        <w:spacing w:after="0" w:line="240" w:lineRule="auto"/>
        <w:ind w:left="720"/>
        <w:contextualSpacing/>
        <w:rPr>
          <w:rFonts w:ascii="Gill Sans MT" w:hAnsi="Gill Sans MT" w:cs="Arial"/>
        </w:rPr>
      </w:pPr>
    </w:p>
    <w:p w:rsidR="00C2615F" w:rsidRPr="00C2615F" w:rsidRDefault="00C2615F" w:rsidP="00C2615F">
      <w:pPr>
        <w:numPr>
          <w:ilvl w:val="0"/>
          <w:numId w:val="12"/>
        </w:numPr>
        <w:spacing w:after="0" w:line="240" w:lineRule="auto"/>
        <w:contextualSpacing/>
        <w:rPr>
          <w:rFonts w:ascii="Gill Sans MT" w:hAnsi="Gill Sans MT" w:cs="Arial"/>
        </w:rPr>
      </w:pPr>
      <w:r w:rsidRPr="00C2615F">
        <w:rPr>
          <w:rFonts w:ascii="Gill Sans MT" w:hAnsi="Gill Sans MT" w:cs="Arial"/>
        </w:rPr>
        <w:t>Use research to assess the influence of social factors on gender roles.</w:t>
      </w:r>
      <w:r w:rsidRPr="00C2615F">
        <w:rPr>
          <w:rFonts w:ascii="Gill Sans MT" w:hAnsi="Gill Sans MT" w:cs="Arial"/>
        </w:rPr>
        <w:tab/>
        <w:t>(16 marks)</w:t>
      </w:r>
    </w:p>
    <w:p w:rsidR="00C2615F" w:rsidRPr="00C2615F" w:rsidRDefault="00C2615F" w:rsidP="00C2615F">
      <w:pPr>
        <w:spacing w:after="0" w:line="240" w:lineRule="auto"/>
        <w:rPr>
          <w:rFonts w:ascii="Gill Sans MT" w:hAnsi="Gill Sans MT" w:cs="Arial"/>
          <w:b/>
        </w:rPr>
      </w:pPr>
    </w:p>
    <w:p w:rsidR="00C2615F" w:rsidRDefault="00C2615F" w:rsidP="00C2615F">
      <w:pPr>
        <w:spacing w:after="0" w:line="240" w:lineRule="auto"/>
        <w:rPr>
          <w:rFonts w:ascii="Gill Sans MT" w:hAnsi="Gill Sans MT" w:cs="Arial"/>
          <w:b/>
        </w:rPr>
      </w:pPr>
      <w:r w:rsidRPr="00C2615F">
        <w:rPr>
          <w:rFonts w:ascii="Gill Sans MT" w:hAnsi="Gill Sans MT" w:cs="Arial"/>
          <w:b/>
        </w:rPr>
        <w:t>January 2011</w:t>
      </w:r>
    </w:p>
    <w:p w:rsidR="00C2615F" w:rsidRPr="00C2615F" w:rsidRDefault="00C2615F" w:rsidP="00C2615F">
      <w:pPr>
        <w:spacing w:after="0" w:line="240" w:lineRule="auto"/>
        <w:rPr>
          <w:rFonts w:ascii="Gill Sans MT" w:hAnsi="Gill Sans MT" w:cs="Arial"/>
          <w:b/>
        </w:rPr>
      </w:pPr>
    </w:p>
    <w:p w:rsidR="00C2615F" w:rsidRPr="00C2615F" w:rsidRDefault="00C2615F" w:rsidP="00C2615F">
      <w:pPr>
        <w:spacing w:after="0" w:line="240" w:lineRule="auto"/>
        <w:rPr>
          <w:rFonts w:ascii="Gill Sans MT" w:hAnsi="Gill Sans MT" w:cs="Arial"/>
          <w:b/>
        </w:rPr>
      </w:pPr>
      <w:r w:rsidRPr="00C2615F">
        <w:rPr>
          <w:rFonts w:ascii="Gill Sans MT" w:hAnsi="Gill Sans MT" w:cs="Arial"/>
        </w:rPr>
        <w:t xml:space="preserve">Discuss Kohlberg’s theory of gender development. </w:t>
      </w:r>
      <w:r w:rsidRPr="00C2615F">
        <w:rPr>
          <w:rFonts w:ascii="Gill Sans MT" w:hAnsi="Gill Sans MT" w:cs="Arial"/>
          <w:i/>
          <w:iCs/>
        </w:rPr>
        <w:t>(8 marks + 16 marks)</w:t>
      </w:r>
    </w:p>
    <w:p w:rsidR="00C2615F" w:rsidRPr="00C2615F" w:rsidRDefault="00C2615F" w:rsidP="00C2615F">
      <w:pPr>
        <w:spacing w:after="0" w:line="240" w:lineRule="auto"/>
        <w:rPr>
          <w:rFonts w:ascii="Gill Sans MT" w:hAnsi="Gill Sans MT" w:cs="Arial"/>
          <w:b/>
        </w:rPr>
      </w:pPr>
    </w:p>
    <w:p w:rsidR="00C2615F" w:rsidRDefault="00C2615F" w:rsidP="00C2615F">
      <w:pPr>
        <w:spacing w:after="0" w:line="240" w:lineRule="auto"/>
        <w:rPr>
          <w:rFonts w:ascii="Gill Sans MT" w:hAnsi="Gill Sans MT" w:cs="Arial"/>
          <w:b/>
        </w:rPr>
      </w:pPr>
      <w:r w:rsidRPr="00C2615F">
        <w:rPr>
          <w:rFonts w:ascii="Gill Sans MT" w:hAnsi="Gill Sans MT" w:cs="Arial"/>
          <w:b/>
        </w:rPr>
        <w:t>June 2011</w:t>
      </w:r>
    </w:p>
    <w:p w:rsidR="00C2615F" w:rsidRDefault="00C2615F" w:rsidP="00C2615F">
      <w:pPr>
        <w:spacing w:after="0" w:line="240" w:lineRule="auto"/>
        <w:rPr>
          <w:rFonts w:ascii="Gill Sans MT" w:hAnsi="Gill Sans MT" w:cs="Arial"/>
          <w:b/>
        </w:rPr>
      </w:pPr>
    </w:p>
    <w:p w:rsidR="008C0C21" w:rsidRPr="0015498C" w:rsidRDefault="008C0C21" w:rsidP="008C0C21">
      <w:pPr>
        <w:autoSpaceDE w:val="0"/>
        <w:autoSpaceDN w:val="0"/>
        <w:adjustRightInd w:val="0"/>
        <w:ind w:right="-20"/>
        <w:contextualSpacing/>
        <w:rPr>
          <w:rFonts w:cs="Arial"/>
        </w:rPr>
      </w:pPr>
      <w:r>
        <w:rPr>
          <w:rFonts w:cs="Arial"/>
          <w:i/>
          <w:iCs/>
          <w:w w:val="105"/>
        </w:rPr>
        <w:t>The other 4 marks + 16 mark</w:t>
      </w:r>
      <w:r w:rsidRPr="0015498C">
        <w:rPr>
          <w:rFonts w:cs="Arial"/>
          <w:i/>
          <w:iCs/>
          <w:w w:val="105"/>
        </w:rPr>
        <w:t xml:space="preserve"> question </w:t>
      </w:r>
      <w:r>
        <w:rPr>
          <w:rFonts w:cs="Arial"/>
          <w:i/>
          <w:iCs/>
          <w:w w:val="105"/>
        </w:rPr>
        <w:t xml:space="preserve">from this exam </w:t>
      </w:r>
      <w:r w:rsidRPr="0015498C">
        <w:rPr>
          <w:rFonts w:cs="Arial"/>
          <w:i/>
          <w:iCs/>
          <w:w w:val="105"/>
        </w:rPr>
        <w:t>ca</w:t>
      </w:r>
      <w:r w:rsidR="008459BF">
        <w:rPr>
          <w:rFonts w:cs="Arial"/>
          <w:i/>
          <w:iCs/>
          <w:w w:val="105"/>
        </w:rPr>
        <w:t xml:space="preserve">n no longer </w:t>
      </w:r>
      <w:bookmarkStart w:id="0" w:name="_GoBack"/>
      <w:bookmarkEnd w:id="0"/>
      <w:r w:rsidRPr="0015498C">
        <w:rPr>
          <w:rFonts w:cs="Arial"/>
          <w:i/>
          <w:iCs/>
          <w:w w:val="105"/>
        </w:rPr>
        <w:t xml:space="preserve"> be as</w:t>
      </w:r>
      <w:r>
        <w:rPr>
          <w:rFonts w:cs="Arial"/>
          <w:i/>
          <w:iCs/>
          <w:w w:val="105"/>
        </w:rPr>
        <w:t>ked for the current specification</w:t>
      </w:r>
    </w:p>
    <w:p w:rsidR="008C0C21" w:rsidRPr="00C2615F" w:rsidRDefault="008C0C21" w:rsidP="00C2615F">
      <w:pPr>
        <w:spacing w:after="0" w:line="240" w:lineRule="auto"/>
        <w:rPr>
          <w:rFonts w:ascii="Gill Sans MT" w:hAnsi="Gill Sans MT" w:cs="Arial"/>
          <w:b/>
        </w:rPr>
      </w:pPr>
    </w:p>
    <w:p w:rsidR="00C2615F" w:rsidRPr="00C2615F" w:rsidRDefault="00C2615F" w:rsidP="00C2615F">
      <w:pPr>
        <w:numPr>
          <w:ilvl w:val="0"/>
          <w:numId w:val="10"/>
        </w:numPr>
        <w:autoSpaceDE w:val="0"/>
        <w:autoSpaceDN w:val="0"/>
        <w:adjustRightInd w:val="0"/>
        <w:spacing w:after="0" w:line="240" w:lineRule="auto"/>
        <w:ind w:right="-20"/>
        <w:contextualSpacing/>
        <w:rPr>
          <w:rFonts w:ascii="Gill Sans MT" w:hAnsi="Gill Sans MT" w:cs="Arial"/>
        </w:rPr>
      </w:pPr>
      <w:r w:rsidRPr="00C2615F">
        <w:rPr>
          <w:rFonts w:ascii="Gill Sans MT" w:hAnsi="Gill Sans MT" w:cs="Arial"/>
        </w:rPr>
        <w:t>Outline</w:t>
      </w:r>
      <w:r w:rsidRPr="00C2615F">
        <w:rPr>
          <w:rFonts w:ascii="Gill Sans MT" w:hAnsi="Gill Sans MT" w:cs="Arial"/>
          <w:spacing w:val="38"/>
        </w:rPr>
        <w:t xml:space="preserve"> </w:t>
      </w:r>
      <w:r w:rsidRPr="00C2615F">
        <w:rPr>
          <w:rFonts w:ascii="Gill Sans MT" w:hAnsi="Gill Sans MT" w:cs="Arial"/>
        </w:rPr>
        <w:t>and</w:t>
      </w:r>
      <w:r w:rsidRPr="00C2615F">
        <w:rPr>
          <w:rFonts w:ascii="Gill Sans MT" w:hAnsi="Gill Sans MT" w:cs="Arial"/>
          <w:spacing w:val="21"/>
        </w:rPr>
        <w:t xml:space="preserve"> </w:t>
      </w:r>
      <w:r w:rsidRPr="00C2615F">
        <w:rPr>
          <w:rFonts w:ascii="Gill Sans MT" w:hAnsi="Gill Sans MT" w:cs="Arial"/>
        </w:rPr>
        <w:t>evaluate</w:t>
      </w:r>
      <w:r w:rsidRPr="00C2615F">
        <w:rPr>
          <w:rFonts w:ascii="Gill Sans MT" w:hAnsi="Gill Sans MT" w:cs="Arial"/>
          <w:spacing w:val="45"/>
        </w:rPr>
        <w:t xml:space="preserve"> </w:t>
      </w:r>
      <w:r w:rsidRPr="00C2615F">
        <w:rPr>
          <w:rFonts w:ascii="Gill Sans MT" w:hAnsi="Gill Sans MT" w:cs="Arial"/>
        </w:rPr>
        <w:t>cross-cultural studies</w:t>
      </w:r>
      <w:r w:rsidRPr="00C2615F">
        <w:rPr>
          <w:rFonts w:ascii="Gill Sans MT" w:hAnsi="Gill Sans MT" w:cs="Arial"/>
          <w:spacing w:val="33"/>
        </w:rPr>
        <w:t xml:space="preserve"> </w:t>
      </w:r>
      <w:r w:rsidRPr="00C2615F">
        <w:rPr>
          <w:rFonts w:ascii="Gill Sans MT" w:hAnsi="Gill Sans MT" w:cs="Arial"/>
        </w:rPr>
        <w:t>of</w:t>
      </w:r>
      <w:r w:rsidRPr="00C2615F">
        <w:rPr>
          <w:rFonts w:ascii="Gill Sans MT" w:hAnsi="Gill Sans MT" w:cs="Arial"/>
          <w:spacing w:val="17"/>
        </w:rPr>
        <w:t xml:space="preserve"> </w:t>
      </w:r>
      <w:r w:rsidRPr="00C2615F">
        <w:rPr>
          <w:rFonts w:ascii="Gill Sans MT" w:hAnsi="Gill Sans MT" w:cs="Arial"/>
        </w:rPr>
        <w:t>gender</w:t>
      </w:r>
      <w:r w:rsidRPr="00C2615F">
        <w:rPr>
          <w:rFonts w:ascii="Gill Sans MT" w:hAnsi="Gill Sans MT" w:cs="Arial"/>
          <w:spacing w:val="37"/>
        </w:rPr>
        <w:t xml:space="preserve"> </w:t>
      </w:r>
      <w:r w:rsidRPr="00C2615F">
        <w:rPr>
          <w:rFonts w:ascii="Gill Sans MT" w:hAnsi="Gill Sans MT" w:cs="Arial"/>
        </w:rPr>
        <w:t xml:space="preserve">role.                  </w:t>
      </w:r>
      <w:r w:rsidRPr="00C2615F">
        <w:rPr>
          <w:rFonts w:ascii="Gill Sans MT" w:hAnsi="Gill Sans MT" w:cs="Arial"/>
          <w:spacing w:val="30"/>
        </w:rPr>
        <w:t xml:space="preserve"> </w:t>
      </w:r>
      <w:r w:rsidRPr="00C2615F">
        <w:rPr>
          <w:rFonts w:ascii="Gill Sans MT" w:hAnsi="Gill Sans MT" w:cs="Arial"/>
          <w:i/>
          <w:iCs/>
        </w:rPr>
        <w:t>(4</w:t>
      </w:r>
      <w:r w:rsidRPr="00C2615F">
        <w:rPr>
          <w:rFonts w:ascii="Gill Sans MT" w:hAnsi="Gill Sans MT" w:cs="Arial"/>
          <w:i/>
          <w:iCs/>
          <w:spacing w:val="16"/>
        </w:rPr>
        <w:t xml:space="preserve"> </w:t>
      </w:r>
      <w:r w:rsidRPr="00C2615F">
        <w:rPr>
          <w:rFonts w:ascii="Gill Sans MT" w:hAnsi="Gill Sans MT" w:cs="Arial"/>
          <w:i/>
          <w:iCs/>
        </w:rPr>
        <w:t>marks</w:t>
      </w:r>
      <w:r w:rsidRPr="00C2615F">
        <w:rPr>
          <w:rFonts w:ascii="Gill Sans MT" w:hAnsi="Gill Sans MT" w:cs="Arial"/>
          <w:i/>
          <w:iCs/>
          <w:spacing w:val="45"/>
        </w:rPr>
        <w:t xml:space="preserve"> </w:t>
      </w:r>
      <w:r w:rsidRPr="00C2615F">
        <w:rPr>
          <w:rFonts w:ascii="Gill Sans MT" w:hAnsi="Gill Sans MT" w:cs="Arial"/>
        </w:rPr>
        <w:t>+</w:t>
      </w:r>
      <w:r w:rsidRPr="00C2615F">
        <w:rPr>
          <w:rFonts w:ascii="Gill Sans MT" w:hAnsi="Gill Sans MT" w:cs="Arial"/>
          <w:spacing w:val="11"/>
        </w:rPr>
        <w:t xml:space="preserve"> </w:t>
      </w:r>
      <w:r w:rsidRPr="00C2615F">
        <w:rPr>
          <w:rFonts w:ascii="Gill Sans MT" w:hAnsi="Gill Sans MT" w:cs="Arial"/>
          <w:i/>
          <w:iCs/>
        </w:rPr>
        <w:t>8</w:t>
      </w:r>
      <w:r w:rsidRPr="00C2615F">
        <w:rPr>
          <w:rFonts w:ascii="Gill Sans MT" w:hAnsi="Gill Sans MT" w:cs="Arial"/>
          <w:i/>
          <w:iCs/>
          <w:spacing w:val="14"/>
        </w:rPr>
        <w:t xml:space="preserve"> </w:t>
      </w:r>
      <w:r w:rsidRPr="00C2615F">
        <w:rPr>
          <w:rFonts w:ascii="Gill Sans MT" w:hAnsi="Gill Sans MT" w:cs="Arial"/>
          <w:i/>
          <w:iCs/>
          <w:w w:val="105"/>
        </w:rPr>
        <w:t>marks)</w:t>
      </w:r>
    </w:p>
    <w:p w:rsidR="00C2615F" w:rsidRPr="00C2615F" w:rsidRDefault="00C2615F" w:rsidP="00C2615F">
      <w:pPr>
        <w:autoSpaceDE w:val="0"/>
        <w:autoSpaceDN w:val="0"/>
        <w:adjustRightInd w:val="0"/>
        <w:spacing w:after="0" w:line="240" w:lineRule="auto"/>
        <w:ind w:right="-20"/>
        <w:rPr>
          <w:rFonts w:ascii="Gill Sans MT" w:hAnsi="Gill Sans MT" w:cs="Arial"/>
          <w:b/>
          <w:iCs/>
          <w:w w:val="105"/>
        </w:rPr>
      </w:pPr>
    </w:p>
    <w:p w:rsidR="00C2615F" w:rsidRPr="00C2615F" w:rsidRDefault="00C2615F" w:rsidP="00C2615F">
      <w:pPr>
        <w:autoSpaceDE w:val="0"/>
        <w:autoSpaceDN w:val="0"/>
        <w:adjustRightInd w:val="0"/>
        <w:spacing w:after="0" w:line="240" w:lineRule="auto"/>
        <w:ind w:right="-20"/>
        <w:rPr>
          <w:rFonts w:ascii="Gill Sans MT" w:hAnsi="Gill Sans MT" w:cs="Arial"/>
          <w:b/>
          <w:iCs/>
          <w:w w:val="105"/>
        </w:rPr>
      </w:pPr>
      <w:r w:rsidRPr="00C2615F">
        <w:rPr>
          <w:rFonts w:ascii="Gill Sans MT" w:hAnsi="Gill Sans MT" w:cs="Arial"/>
          <w:b/>
          <w:iCs/>
          <w:w w:val="105"/>
        </w:rPr>
        <w:t>January 2012</w:t>
      </w:r>
    </w:p>
    <w:p w:rsidR="00C2615F" w:rsidRPr="00C2615F" w:rsidRDefault="00C2615F" w:rsidP="00C2615F">
      <w:pPr>
        <w:autoSpaceDE w:val="0"/>
        <w:autoSpaceDN w:val="0"/>
        <w:adjustRightInd w:val="0"/>
        <w:spacing w:after="0" w:line="240" w:lineRule="auto"/>
        <w:rPr>
          <w:rFonts w:ascii="Gill Sans MT" w:hAnsi="Gill Sans MT" w:cs="Arial"/>
        </w:rPr>
      </w:pPr>
    </w:p>
    <w:p w:rsidR="00C2615F" w:rsidRPr="00C2615F" w:rsidRDefault="00C2615F" w:rsidP="00C2615F">
      <w:pPr>
        <w:numPr>
          <w:ilvl w:val="0"/>
          <w:numId w:val="11"/>
        </w:numPr>
        <w:autoSpaceDE w:val="0"/>
        <w:autoSpaceDN w:val="0"/>
        <w:adjustRightInd w:val="0"/>
        <w:spacing w:after="0" w:line="240" w:lineRule="auto"/>
        <w:ind w:right="-20"/>
        <w:contextualSpacing/>
        <w:rPr>
          <w:rFonts w:ascii="Gill Sans MT" w:hAnsi="Gill Sans MT" w:cs="Arial"/>
        </w:rPr>
      </w:pPr>
      <w:r w:rsidRPr="00C2615F">
        <w:rPr>
          <w:rFonts w:ascii="Gill Sans MT" w:hAnsi="Gill Sans MT" w:cs="Arial"/>
        </w:rPr>
        <w:t>Describe</w:t>
      </w:r>
      <w:r w:rsidRPr="00C2615F">
        <w:rPr>
          <w:rFonts w:ascii="Gill Sans MT" w:hAnsi="Gill Sans MT" w:cs="Arial"/>
          <w:spacing w:val="55"/>
        </w:rPr>
        <w:t xml:space="preserve"> </w:t>
      </w:r>
      <w:r w:rsidRPr="00C2615F">
        <w:rPr>
          <w:rFonts w:ascii="Gill Sans MT" w:hAnsi="Gill Sans MT" w:cs="Arial"/>
        </w:rPr>
        <w:t>research</w:t>
      </w:r>
      <w:r w:rsidRPr="00C2615F">
        <w:rPr>
          <w:rFonts w:ascii="Gill Sans MT" w:hAnsi="Gill Sans MT" w:cs="Arial"/>
          <w:spacing w:val="55"/>
        </w:rPr>
        <w:t xml:space="preserve"> </w:t>
      </w:r>
      <w:r w:rsidRPr="00C2615F">
        <w:rPr>
          <w:rFonts w:ascii="Gill Sans MT" w:hAnsi="Gill Sans MT" w:cs="Arial"/>
        </w:rPr>
        <w:t>into</w:t>
      </w:r>
      <w:r w:rsidRPr="00C2615F">
        <w:rPr>
          <w:rFonts w:ascii="Gill Sans MT" w:hAnsi="Gill Sans MT" w:cs="Arial"/>
          <w:spacing w:val="24"/>
        </w:rPr>
        <w:t xml:space="preserve"> </w:t>
      </w:r>
      <w:r w:rsidRPr="00C2615F">
        <w:rPr>
          <w:rFonts w:ascii="Gill Sans MT" w:hAnsi="Gill Sans MT" w:cs="Arial"/>
        </w:rPr>
        <w:t>social</w:t>
      </w:r>
      <w:r w:rsidRPr="00C2615F">
        <w:rPr>
          <w:rFonts w:ascii="Gill Sans MT" w:hAnsi="Gill Sans MT" w:cs="Arial"/>
          <w:spacing w:val="17"/>
        </w:rPr>
        <w:t xml:space="preserve"> </w:t>
      </w:r>
      <w:r w:rsidRPr="00C2615F">
        <w:rPr>
          <w:rFonts w:ascii="Gill Sans MT" w:hAnsi="Gill Sans MT" w:cs="Arial"/>
        </w:rPr>
        <w:t>influences</w:t>
      </w:r>
      <w:r w:rsidRPr="00C2615F">
        <w:rPr>
          <w:rFonts w:ascii="Gill Sans MT" w:hAnsi="Gill Sans MT" w:cs="Arial"/>
          <w:spacing w:val="54"/>
        </w:rPr>
        <w:t xml:space="preserve"> </w:t>
      </w:r>
      <w:r w:rsidRPr="00C2615F">
        <w:rPr>
          <w:rFonts w:ascii="Gill Sans MT" w:hAnsi="Gill Sans MT" w:cs="Arial"/>
        </w:rPr>
        <w:t>on</w:t>
      </w:r>
      <w:r w:rsidRPr="00C2615F">
        <w:rPr>
          <w:rFonts w:ascii="Gill Sans MT" w:hAnsi="Gill Sans MT" w:cs="Arial"/>
          <w:spacing w:val="17"/>
        </w:rPr>
        <w:t xml:space="preserve"> </w:t>
      </w:r>
      <w:r w:rsidRPr="00C2615F">
        <w:rPr>
          <w:rFonts w:ascii="Gill Sans MT" w:hAnsi="Gill Sans MT" w:cs="Arial"/>
          <w:w w:val="104"/>
        </w:rPr>
        <w:t xml:space="preserve">gender. </w:t>
      </w:r>
      <w:r w:rsidRPr="00C2615F">
        <w:rPr>
          <w:rFonts w:ascii="Gill Sans MT" w:hAnsi="Gill Sans MT" w:cs="Arial"/>
          <w:w w:val="104"/>
        </w:rPr>
        <w:tab/>
      </w:r>
      <w:r w:rsidRPr="00C2615F">
        <w:rPr>
          <w:rFonts w:ascii="Gill Sans MT" w:hAnsi="Gill Sans MT" w:cs="Arial"/>
          <w:w w:val="104"/>
        </w:rPr>
        <w:tab/>
      </w:r>
      <w:r w:rsidRPr="00C2615F">
        <w:rPr>
          <w:rFonts w:ascii="Gill Sans MT" w:hAnsi="Gill Sans MT" w:cs="Arial"/>
          <w:w w:val="104"/>
        </w:rPr>
        <w:tab/>
      </w:r>
      <w:r w:rsidRPr="00C2615F">
        <w:rPr>
          <w:rFonts w:ascii="Gill Sans MT" w:hAnsi="Gill Sans MT" w:cs="Arial"/>
          <w:i/>
          <w:w w:val="104"/>
        </w:rPr>
        <w:t>(8 marks)</w:t>
      </w:r>
    </w:p>
    <w:p w:rsidR="00C2615F" w:rsidRPr="00C2615F" w:rsidRDefault="00C2615F" w:rsidP="00C2615F">
      <w:pPr>
        <w:autoSpaceDE w:val="0"/>
        <w:autoSpaceDN w:val="0"/>
        <w:adjustRightInd w:val="0"/>
        <w:spacing w:after="0" w:line="240" w:lineRule="auto"/>
        <w:rPr>
          <w:rFonts w:ascii="Gill Sans MT" w:hAnsi="Gill Sans MT" w:cs="Arial"/>
        </w:rPr>
      </w:pPr>
    </w:p>
    <w:p w:rsidR="00C2615F" w:rsidRPr="00C2615F" w:rsidRDefault="00C2615F" w:rsidP="00C2615F">
      <w:pPr>
        <w:numPr>
          <w:ilvl w:val="0"/>
          <w:numId w:val="11"/>
        </w:numPr>
        <w:autoSpaceDE w:val="0"/>
        <w:autoSpaceDN w:val="0"/>
        <w:adjustRightInd w:val="0"/>
        <w:spacing w:after="0" w:line="240" w:lineRule="auto"/>
        <w:ind w:right="-94"/>
        <w:contextualSpacing/>
        <w:rPr>
          <w:rFonts w:ascii="Gill Sans MT" w:hAnsi="Gill Sans MT" w:cs="Arial"/>
        </w:rPr>
      </w:pPr>
      <w:r w:rsidRPr="00C2615F">
        <w:rPr>
          <w:rFonts w:ascii="Gill Sans MT" w:hAnsi="Gill Sans MT" w:cs="Arial"/>
        </w:rPr>
        <w:t>Assess</w:t>
      </w:r>
      <w:r w:rsidRPr="00C2615F">
        <w:rPr>
          <w:rFonts w:ascii="Gill Sans MT" w:hAnsi="Gill Sans MT" w:cs="Arial"/>
          <w:spacing w:val="37"/>
        </w:rPr>
        <w:t xml:space="preserve"> </w:t>
      </w:r>
      <w:r w:rsidRPr="00C2615F">
        <w:rPr>
          <w:rFonts w:ascii="Gill Sans MT" w:hAnsi="Gill Sans MT" w:cs="Arial"/>
        </w:rPr>
        <w:t>the</w:t>
      </w:r>
      <w:r w:rsidRPr="00C2615F">
        <w:rPr>
          <w:rFonts w:ascii="Gill Sans MT" w:hAnsi="Gill Sans MT" w:cs="Arial"/>
          <w:spacing w:val="29"/>
        </w:rPr>
        <w:t xml:space="preserve"> </w:t>
      </w:r>
      <w:r w:rsidRPr="00C2615F">
        <w:rPr>
          <w:rFonts w:ascii="Gill Sans MT" w:hAnsi="Gill Sans MT" w:cs="Arial"/>
        </w:rPr>
        <w:t>importance of</w:t>
      </w:r>
      <w:r w:rsidRPr="00C2615F">
        <w:rPr>
          <w:rFonts w:ascii="Gill Sans MT" w:hAnsi="Gill Sans MT" w:cs="Arial"/>
          <w:spacing w:val="14"/>
        </w:rPr>
        <w:t xml:space="preserve"> </w:t>
      </w:r>
      <w:r w:rsidRPr="00C2615F">
        <w:rPr>
          <w:rFonts w:ascii="Gill Sans MT" w:hAnsi="Gill Sans MT" w:cs="Arial"/>
        </w:rPr>
        <w:t>social</w:t>
      </w:r>
      <w:r w:rsidRPr="00C2615F">
        <w:rPr>
          <w:rFonts w:ascii="Gill Sans MT" w:hAnsi="Gill Sans MT" w:cs="Arial"/>
          <w:spacing w:val="28"/>
        </w:rPr>
        <w:t xml:space="preserve"> </w:t>
      </w:r>
      <w:r w:rsidRPr="00C2615F">
        <w:rPr>
          <w:rFonts w:ascii="Gill Sans MT" w:hAnsi="Gill Sans MT" w:cs="Arial"/>
        </w:rPr>
        <w:t>influences</w:t>
      </w:r>
      <w:r w:rsidRPr="00C2615F">
        <w:rPr>
          <w:rFonts w:ascii="Gill Sans MT" w:hAnsi="Gill Sans MT" w:cs="Arial"/>
          <w:spacing w:val="54"/>
        </w:rPr>
        <w:t xml:space="preserve"> </w:t>
      </w:r>
      <w:r w:rsidRPr="00C2615F">
        <w:rPr>
          <w:rFonts w:ascii="Gill Sans MT" w:hAnsi="Gill Sans MT" w:cs="Arial"/>
        </w:rPr>
        <w:t>on</w:t>
      </w:r>
      <w:r w:rsidRPr="00C2615F">
        <w:rPr>
          <w:rFonts w:ascii="Gill Sans MT" w:hAnsi="Gill Sans MT" w:cs="Arial"/>
          <w:spacing w:val="17"/>
        </w:rPr>
        <w:t xml:space="preserve"> </w:t>
      </w:r>
      <w:r w:rsidRPr="00C2615F">
        <w:rPr>
          <w:rFonts w:ascii="Gill Sans MT" w:hAnsi="Gill Sans MT" w:cs="Arial"/>
          <w:w w:val="104"/>
        </w:rPr>
        <w:t>gender.</w:t>
      </w:r>
      <w:r w:rsidRPr="00C2615F">
        <w:rPr>
          <w:rFonts w:ascii="Gill Sans MT" w:hAnsi="Gill Sans MT" w:cs="Arial"/>
          <w:w w:val="104"/>
        </w:rPr>
        <w:tab/>
      </w:r>
      <w:r w:rsidRPr="00C2615F">
        <w:rPr>
          <w:rFonts w:ascii="Gill Sans MT" w:hAnsi="Gill Sans MT" w:cs="Arial"/>
          <w:w w:val="104"/>
        </w:rPr>
        <w:tab/>
      </w:r>
      <w:r w:rsidRPr="00C2615F">
        <w:rPr>
          <w:rFonts w:ascii="Gill Sans MT" w:hAnsi="Gill Sans MT" w:cs="Arial"/>
          <w:w w:val="104"/>
        </w:rPr>
        <w:tab/>
      </w:r>
      <w:r w:rsidRPr="00C2615F">
        <w:rPr>
          <w:rFonts w:ascii="Gill Sans MT" w:hAnsi="Gill Sans MT" w:cs="Arial"/>
          <w:i/>
          <w:iCs/>
          <w:spacing w:val="7"/>
        </w:rPr>
        <w:t xml:space="preserve"> </w:t>
      </w:r>
      <w:r w:rsidRPr="00C2615F">
        <w:rPr>
          <w:rFonts w:ascii="Gill Sans MT" w:hAnsi="Gill Sans MT" w:cs="Arial"/>
          <w:i/>
          <w:iCs/>
        </w:rPr>
        <w:t>(16</w:t>
      </w:r>
      <w:r w:rsidRPr="00C2615F">
        <w:rPr>
          <w:rFonts w:ascii="Gill Sans MT" w:hAnsi="Gill Sans MT" w:cs="Arial"/>
          <w:i/>
          <w:iCs/>
          <w:spacing w:val="9"/>
        </w:rPr>
        <w:t xml:space="preserve"> </w:t>
      </w:r>
      <w:r w:rsidRPr="00C2615F">
        <w:rPr>
          <w:rFonts w:ascii="Gill Sans MT" w:hAnsi="Gill Sans MT" w:cs="Arial"/>
          <w:i/>
          <w:iCs/>
          <w:w w:val="101"/>
        </w:rPr>
        <w:t>marks)</w:t>
      </w:r>
    </w:p>
    <w:p w:rsidR="00C2615F" w:rsidRPr="00C2615F" w:rsidRDefault="00C2615F" w:rsidP="00C2615F">
      <w:pPr>
        <w:spacing w:after="0" w:line="240" w:lineRule="auto"/>
        <w:rPr>
          <w:rFonts w:ascii="Gill Sans MT" w:hAnsi="Gill Sans MT" w:cs="Arial"/>
        </w:rPr>
      </w:pPr>
    </w:p>
    <w:p w:rsidR="00C2615F" w:rsidRDefault="00C2615F" w:rsidP="00C2615F">
      <w:pPr>
        <w:spacing w:after="0" w:line="240" w:lineRule="auto"/>
        <w:rPr>
          <w:rFonts w:ascii="Gill Sans MT" w:hAnsi="Gill Sans MT" w:cs="Arial"/>
          <w:b/>
        </w:rPr>
      </w:pPr>
      <w:r w:rsidRPr="00C2615F">
        <w:rPr>
          <w:rFonts w:ascii="Gill Sans MT" w:hAnsi="Gill Sans MT" w:cs="Arial"/>
          <w:b/>
        </w:rPr>
        <w:t>June 2012</w:t>
      </w:r>
    </w:p>
    <w:p w:rsidR="00C2615F" w:rsidRPr="00C2615F" w:rsidRDefault="00C2615F" w:rsidP="00C2615F">
      <w:pPr>
        <w:spacing w:after="0" w:line="240" w:lineRule="auto"/>
        <w:rPr>
          <w:rFonts w:ascii="Gill Sans MT" w:hAnsi="Gill Sans MT" w:cs="Arial"/>
          <w:b/>
        </w:rPr>
      </w:pPr>
    </w:p>
    <w:p w:rsidR="00C2615F" w:rsidRDefault="00C2615F" w:rsidP="00C2615F">
      <w:pPr>
        <w:spacing w:after="0" w:line="240" w:lineRule="auto"/>
        <w:rPr>
          <w:rFonts w:ascii="Gill Sans MT" w:hAnsi="Gill Sans MT" w:cs="Arial"/>
          <w:i/>
          <w:iCs/>
        </w:rPr>
      </w:pPr>
      <w:r w:rsidRPr="00C2615F">
        <w:rPr>
          <w:rFonts w:ascii="Gill Sans MT" w:hAnsi="Gill Sans MT" w:cs="Arial"/>
          <w:position w:val="1"/>
        </w:rPr>
        <w:t>Describe</w:t>
      </w:r>
      <w:r w:rsidRPr="00C2615F">
        <w:rPr>
          <w:rFonts w:ascii="Gill Sans MT" w:hAnsi="Gill Sans MT" w:cs="Arial"/>
          <w:spacing w:val="54"/>
          <w:position w:val="1"/>
        </w:rPr>
        <w:t xml:space="preserve"> </w:t>
      </w:r>
      <w:r w:rsidRPr="00C2615F">
        <w:rPr>
          <w:rFonts w:ascii="Gill Sans MT" w:hAnsi="Gill Sans MT" w:cs="Arial"/>
          <w:position w:val="1"/>
        </w:rPr>
        <w:t>and</w:t>
      </w:r>
      <w:r w:rsidRPr="00C2615F">
        <w:rPr>
          <w:rFonts w:ascii="Gill Sans MT" w:hAnsi="Gill Sans MT" w:cs="Arial"/>
          <w:spacing w:val="27"/>
          <w:position w:val="1"/>
        </w:rPr>
        <w:t xml:space="preserve"> </w:t>
      </w:r>
      <w:r w:rsidRPr="00C2615F">
        <w:rPr>
          <w:rFonts w:ascii="Gill Sans MT" w:hAnsi="Gill Sans MT" w:cs="Arial"/>
          <w:position w:val="1"/>
        </w:rPr>
        <w:t>evaluate</w:t>
      </w:r>
      <w:r w:rsidRPr="00C2615F">
        <w:rPr>
          <w:rFonts w:ascii="Gill Sans MT" w:hAnsi="Gill Sans MT" w:cs="Arial"/>
          <w:spacing w:val="28"/>
          <w:position w:val="1"/>
        </w:rPr>
        <w:t xml:space="preserve"> </w:t>
      </w:r>
      <w:r w:rsidRPr="00C2615F">
        <w:rPr>
          <w:rFonts w:ascii="Gill Sans MT" w:hAnsi="Gill Sans MT" w:cs="Arial"/>
          <w:position w:val="1"/>
        </w:rPr>
        <w:t>the</w:t>
      </w:r>
      <w:r w:rsidRPr="00C2615F">
        <w:rPr>
          <w:rFonts w:ascii="Gill Sans MT" w:hAnsi="Gill Sans MT" w:cs="Arial"/>
          <w:spacing w:val="22"/>
          <w:position w:val="1"/>
        </w:rPr>
        <w:t xml:space="preserve"> </w:t>
      </w:r>
      <w:r w:rsidRPr="00C2615F">
        <w:rPr>
          <w:rFonts w:ascii="Gill Sans MT" w:hAnsi="Gill Sans MT" w:cs="Arial"/>
          <w:position w:val="1"/>
        </w:rPr>
        <w:t>gender</w:t>
      </w:r>
      <w:r w:rsidRPr="00C2615F">
        <w:rPr>
          <w:rFonts w:ascii="Gill Sans MT" w:hAnsi="Gill Sans MT" w:cs="Arial"/>
          <w:spacing w:val="36"/>
          <w:position w:val="1"/>
        </w:rPr>
        <w:t xml:space="preserve"> </w:t>
      </w:r>
      <w:r w:rsidRPr="00C2615F">
        <w:rPr>
          <w:rFonts w:ascii="Gill Sans MT" w:hAnsi="Gill Sans MT" w:cs="Arial"/>
          <w:position w:val="1"/>
        </w:rPr>
        <w:t>schema</w:t>
      </w:r>
      <w:r w:rsidRPr="00C2615F">
        <w:rPr>
          <w:rFonts w:ascii="Gill Sans MT" w:hAnsi="Gill Sans MT" w:cs="Arial"/>
          <w:spacing w:val="39"/>
          <w:position w:val="1"/>
        </w:rPr>
        <w:t xml:space="preserve"> </w:t>
      </w:r>
      <w:r w:rsidRPr="00C2615F">
        <w:rPr>
          <w:rFonts w:ascii="Gill Sans MT" w:hAnsi="Gill Sans MT" w:cs="Arial"/>
          <w:position w:val="1"/>
        </w:rPr>
        <w:t>theory</w:t>
      </w:r>
      <w:r w:rsidRPr="00C2615F">
        <w:rPr>
          <w:rFonts w:ascii="Gill Sans MT" w:hAnsi="Gill Sans MT" w:cs="Arial"/>
          <w:spacing w:val="38"/>
          <w:position w:val="1"/>
        </w:rPr>
        <w:t xml:space="preserve"> </w:t>
      </w:r>
      <w:r w:rsidRPr="00C2615F">
        <w:rPr>
          <w:rFonts w:ascii="Gill Sans MT" w:hAnsi="Gill Sans MT" w:cs="Arial"/>
          <w:position w:val="1"/>
        </w:rPr>
        <w:t>of</w:t>
      </w:r>
      <w:r w:rsidRPr="00C2615F">
        <w:rPr>
          <w:rFonts w:ascii="Gill Sans MT" w:hAnsi="Gill Sans MT" w:cs="Arial"/>
          <w:spacing w:val="17"/>
          <w:position w:val="1"/>
        </w:rPr>
        <w:t xml:space="preserve"> </w:t>
      </w:r>
      <w:r w:rsidRPr="00C2615F">
        <w:rPr>
          <w:rFonts w:ascii="Gill Sans MT" w:hAnsi="Gill Sans MT" w:cs="Arial"/>
          <w:position w:val="1"/>
        </w:rPr>
        <w:t>gender</w:t>
      </w:r>
      <w:r w:rsidRPr="00C2615F">
        <w:rPr>
          <w:rFonts w:ascii="Gill Sans MT" w:hAnsi="Gill Sans MT" w:cs="Arial"/>
          <w:spacing w:val="41"/>
          <w:position w:val="1"/>
        </w:rPr>
        <w:t xml:space="preserve"> </w:t>
      </w:r>
      <w:r w:rsidRPr="00C2615F">
        <w:rPr>
          <w:rFonts w:ascii="Gill Sans MT" w:hAnsi="Gill Sans MT" w:cs="Arial"/>
          <w:w w:val="104"/>
          <w:position w:val="1"/>
        </w:rPr>
        <w:t>development.</w:t>
      </w:r>
      <w:r w:rsidRPr="00C2615F">
        <w:rPr>
          <w:rFonts w:ascii="Gill Sans MT" w:hAnsi="Gill Sans MT" w:cs="Arial"/>
        </w:rPr>
        <w:t xml:space="preserve">    </w:t>
      </w:r>
      <w:r w:rsidRPr="00C2615F">
        <w:rPr>
          <w:rFonts w:ascii="Gill Sans MT" w:hAnsi="Gill Sans MT" w:cs="Arial"/>
          <w:i/>
          <w:iCs/>
        </w:rPr>
        <w:t>(8</w:t>
      </w:r>
      <w:r w:rsidRPr="00C2615F">
        <w:rPr>
          <w:rFonts w:ascii="Gill Sans MT" w:hAnsi="Gill Sans MT" w:cs="Arial"/>
          <w:i/>
          <w:iCs/>
          <w:spacing w:val="3"/>
        </w:rPr>
        <w:t xml:space="preserve"> </w:t>
      </w:r>
      <w:r w:rsidRPr="00C2615F">
        <w:rPr>
          <w:rFonts w:ascii="Gill Sans MT" w:hAnsi="Gill Sans MT" w:cs="Arial"/>
          <w:i/>
          <w:iCs/>
          <w:w w:val="110"/>
        </w:rPr>
        <w:t>marks+</w:t>
      </w:r>
      <w:r w:rsidRPr="00C2615F">
        <w:rPr>
          <w:rFonts w:ascii="Gill Sans MT" w:hAnsi="Gill Sans MT" w:cs="Arial"/>
          <w:i/>
          <w:iCs/>
          <w:spacing w:val="-2"/>
          <w:w w:val="110"/>
        </w:rPr>
        <w:t xml:space="preserve"> </w:t>
      </w:r>
      <w:r w:rsidRPr="00C2615F">
        <w:rPr>
          <w:rFonts w:ascii="Gill Sans MT" w:hAnsi="Gill Sans MT" w:cs="Arial"/>
          <w:i/>
          <w:iCs/>
        </w:rPr>
        <w:t>16</w:t>
      </w:r>
      <w:r w:rsidRPr="00C2615F">
        <w:rPr>
          <w:rFonts w:ascii="Gill Sans MT" w:hAnsi="Gill Sans MT" w:cs="Arial"/>
          <w:i/>
          <w:iCs/>
          <w:spacing w:val="7"/>
        </w:rPr>
        <w:t xml:space="preserve"> </w:t>
      </w:r>
      <w:r w:rsidRPr="00C2615F">
        <w:rPr>
          <w:rFonts w:ascii="Gill Sans MT" w:hAnsi="Gill Sans MT" w:cs="Arial"/>
          <w:i/>
          <w:iCs/>
        </w:rPr>
        <w:t>marks)</w:t>
      </w:r>
    </w:p>
    <w:p w:rsidR="00C2615F" w:rsidRPr="00C2615F" w:rsidRDefault="00C2615F" w:rsidP="00C2615F">
      <w:pPr>
        <w:spacing w:after="0" w:line="240" w:lineRule="auto"/>
        <w:rPr>
          <w:rFonts w:ascii="Gill Sans MT" w:hAnsi="Gill Sans MT" w:cs="Arial"/>
          <w:b/>
        </w:rPr>
      </w:pPr>
    </w:p>
    <w:p w:rsidR="00C2615F" w:rsidRDefault="00C2615F" w:rsidP="00C2615F">
      <w:pPr>
        <w:spacing w:after="0" w:line="240" w:lineRule="auto"/>
        <w:rPr>
          <w:rFonts w:ascii="Gill Sans MT" w:hAnsi="Gill Sans MT" w:cs="ArialMT"/>
          <w:b/>
        </w:rPr>
      </w:pPr>
      <w:r w:rsidRPr="00C2615F">
        <w:rPr>
          <w:rFonts w:ascii="Gill Sans MT" w:hAnsi="Gill Sans MT" w:cs="ArialMT"/>
          <w:b/>
        </w:rPr>
        <w:t>January 2013</w:t>
      </w:r>
    </w:p>
    <w:p w:rsidR="00C2615F" w:rsidRPr="00C2615F" w:rsidRDefault="00C2615F" w:rsidP="00C2615F">
      <w:pPr>
        <w:spacing w:after="0" w:line="240" w:lineRule="auto"/>
        <w:rPr>
          <w:rFonts w:ascii="Gill Sans MT" w:hAnsi="Gill Sans MT" w:cs="ArialMT"/>
          <w:b/>
        </w:rPr>
      </w:pPr>
    </w:p>
    <w:p w:rsidR="00C2615F" w:rsidRPr="00C2615F" w:rsidRDefault="00C2615F" w:rsidP="00C2615F">
      <w:pPr>
        <w:spacing w:after="0" w:line="240" w:lineRule="auto"/>
        <w:rPr>
          <w:rFonts w:ascii="Gill Sans MT" w:hAnsi="Gill Sans MT" w:cs="ArialMT"/>
        </w:rPr>
      </w:pPr>
      <w:r w:rsidRPr="00C2615F">
        <w:rPr>
          <w:rFonts w:ascii="Gill Sans MT" w:hAnsi="Gill Sans MT" w:cs="ArialMT"/>
        </w:rPr>
        <w:t xml:space="preserve">Discuss the biosocial approach to gender development. </w:t>
      </w:r>
      <w:r w:rsidRPr="00C2615F">
        <w:rPr>
          <w:rFonts w:ascii="Gill Sans MT" w:hAnsi="Gill Sans MT" w:cs="ArialMT"/>
        </w:rPr>
        <w:tab/>
      </w:r>
      <w:r w:rsidRPr="00C2615F">
        <w:rPr>
          <w:rFonts w:ascii="Gill Sans MT" w:hAnsi="Gill Sans MT" w:cs="ArialMT"/>
        </w:rPr>
        <w:tab/>
      </w:r>
      <w:r w:rsidRPr="00C2615F">
        <w:rPr>
          <w:rFonts w:ascii="Gill Sans MT" w:hAnsi="Gill Sans MT" w:cs="ArialMT"/>
        </w:rPr>
        <w:tab/>
      </w:r>
      <w:r w:rsidRPr="00C2615F">
        <w:rPr>
          <w:rFonts w:ascii="Gill Sans MT" w:hAnsi="Gill Sans MT" w:cs="ArialMT"/>
        </w:rPr>
        <w:tab/>
      </w:r>
      <w:r w:rsidRPr="00C2615F">
        <w:rPr>
          <w:rFonts w:ascii="Gill Sans MT" w:hAnsi="Gill Sans MT" w:cs="Arial-ItalicMT"/>
          <w:i/>
          <w:iCs/>
        </w:rPr>
        <w:t>(8 marks + 16 marks)</w:t>
      </w:r>
    </w:p>
    <w:p w:rsidR="00C2615F" w:rsidRPr="00C2615F" w:rsidRDefault="00C2615F" w:rsidP="00C2615F">
      <w:pPr>
        <w:spacing w:after="0" w:line="240" w:lineRule="auto"/>
        <w:rPr>
          <w:rFonts w:ascii="Gill Sans MT" w:hAnsi="Gill Sans MT" w:cs="Arial-ItalicMT"/>
          <w:b/>
          <w:iCs/>
        </w:rPr>
      </w:pPr>
    </w:p>
    <w:p w:rsidR="00C2615F" w:rsidRDefault="00C2615F" w:rsidP="00C2615F">
      <w:pPr>
        <w:spacing w:after="0" w:line="240" w:lineRule="auto"/>
        <w:rPr>
          <w:rFonts w:ascii="Gill Sans MT" w:hAnsi="Gill Sans MT" w:cs="Arial-ItalicMT"/>
          <w:b/>
          <w:iCs/>
        </w:rPr>
      </w:pPr>
      <w:r w:rsidRPr="00C2615F">
        <w:rPr>
          <w:rFonts w:ascii="Gill Sans MT" w:hAnsi="Gill Sans MT" w:cs="Arial-ItalicMT"/>
          <w:b/>
          <w:iCs/>
        </w:rPr>
        <w:t>June 2013</w:t>
      </w:r>
    </w:p>
    <w:p w:rsidR="00C2615F" w:rsidRPr="00C2615F" w:rsidRDefault="00C2615F" w:rsidP="00C2615F">
      <w:pPr>
        <w:spacing w:after="0" w:line="240" w:lineRule="auto"/>
        <w:rPr>
          <w:rFonts w:ascii="Gill Sans MT" w:hAnsi="Gill Sans MT" w:cs="Arial-ItalicMT"/>
          <w:b/>
          <w:iCs/>
        </w:rPr>
      </w:pPr>
    </w:p>
    <w:p w:rsidR="005E3027" w:rsidRDefault="00C2615F" w:rsidP="00C2615F">
      <w:pPr>
        <w:spacing w:after="0" w:line="240" w:lineRule="auto"/>
        <w:rPr>
          <w:rFonts w:ascii="Gill Sans MT" w:hAnsi="Gill Sans MT" w:cs="ArialMT"/>
          <w:i/>
        </w:rPr>
      </w:pPr>
      <w:r w:rsidRPr="00C2615F">
        <w:rPr>
          <w:rFonts w:ascii="Gill Sans MT" w:hAnsi="Gill Sans MT" w:cs="ArialMT"/>
        </w:rPr>
        <w:t xml:space="preserve">Discuss Kohlberg’s theory of gender development. </w:t>
      </w:r>
      <w:r w:rsidRPr="00C2615F">
        <w:rPr>
          <w:rFonts w:ascii="Gill Sans MT" w:hAnsi="Gill Sans MT" w:cs="ArialMT"/>
        </w:rPr>
        <w:tab/>
      </w:r>
      <w:r w:rsidRPr="00C2615F">
        <w:rPr>
          <w:rFonts w:ascii="Gill Sans MT" w:hAnsi="Gill Sans MT" w:cs="ArialMT"/>
        </w:rPr>
        <w:tab/>
      </w:r>
      <w:r w:rsidRPr="00C2615F">
        <w:rPr>
          <w:rFonts w:ascii="Gill Sans MT" w:hAnsi="Gill Sans MT" w:cs="ArialMT"/>
        </w:rPr>
        <w:tab/>
      </w:r>
      <w:r w:rsidRPr="00C2615F">
        <w:rPr>
          <w:rFonts w:ascii="Gill Sans MT" w:hAnsi="Gill Sans MT" w:cs="ArialMT"/>
        </w:rPr>
        <w:tab/>
      </w:r>
      <w:r w:rsidRPr="00C2615F">
        <w:rPr>
          <w:rFonts w:ascii="Gill Sans MT" w:hAnsi="Gill Sans MT" w:cs="ArialMT"/>
        </w:rPr>
        <w:tab/>
      </w:r>
      <w:r w:rsidRPr="00C2615F">
        <w:rPr>
          <w:rFonts w:ascii="Gill Sans MT" w:hAnsi="Gill Sans MT" w:cs="ArialMT"/>
          <w:i/>
        </w:rPr>
        <w:t>(8 marks + 16 marks)</w:t>
      </w:r>
      <w:r w:rsidRPr="00C2615F">
        <w:rPr>
          <w:rFonts w:ascii="Gill Sans MT" w:hAnsi="Gill Sans MT" w:cs="ArialMT"/>
          <w:i/>
        </w:rPr>
        <w:tab/>
      </w:r>
    </w:p>
    <w:p w:rsidR="00C02DD7" w:rsidRPr="00C02DD7" w:rsidRDefault="00C02DD7" w:rsidP="00C2615F">
      <w:pPr>
        <w:spacing w:after="0" w:line="240" w:lineRule="auto"/>
        <w:rPr>
          <w:rFonts w:ascii="Gill Sans MT" w:hAnsi="Gill Sans MT" w:cs="ArialMT"/>
          <w:b/>
        </w:rPr>
      </w:pPr>
    </w:p>
    <w:p w:rsidR="00C02DD7" w:rsidRDefault="00C02DD7" w:rsidP="00C2615F">
      <w:pPr>
        <w:spacing w:after="0" w:line="240" w:lineRule="auto"/>
        <w:rPr>
          <w:rFonts w:ascii="Gill Sans MT" w:hAnsi="Gill Sans MT" w:cs="ArialMT"/>
          <w:b/>
        </w:rPr>
      </w:pPr>
      <w:r w:rsidRPr="00C02DD7">
        <w:rPr>
          <w:rFonts w:ascii="Gill Sans MT" w:hAnsi="Gill Sans MT" w:cs="ArialMT"/>
          <w:b/>
        </w:rPr>
        <w:t>June 2014</w:t>
      </w:r>
    </w:p>
    <w:p w:rsidR="00C02DD7" w:rsidRDefault="00C02DD7" w:rsidP="00C2615F">
      <w:pPr>
        <w:spacing w:after="0" w:line="240" w:lineRule="auto"/>
        <w:rPr>
          <w:rFonts w:ascii="Gill Sans MT" w:hAnsi="Gill Sans MT" w:cs="ArialMT"/>
          <w:b/>
        </w:rPr>
      </w:pPr>
    </w:p>
    <w:p w:rsidR="00C02DD7" w:rsidRPr="00C02DD7" w:rsidRDefault="00C02DD7" w:rsidP="00C02DD7">
      <w:pPr>
        <w:autoSpaceDE w:val="0"/>
        <w:autoSpaceDN w:val="0"/>
        <w:adjustRightInd w:val="0"/>
        <w:spacing w:after="0" w:line="240" w:lineRule="auto"/>
        <w:rPr>
          <w:rFonts w:ascii="Gill Sans MT" w:hAnsi="Gill Sans MT"/>
          <w:b/>
          <w:i/>
          <w:color w:val="7030A0"/>
          <w:sz w:val="36"/>
          <w:u w:val="single"/>
        </w:rPr>
      </w:pPr>
      <w:r w:rsidRPr="00C02DD7">
        <w:rPr>
          <w:rFonts w:ascii="Gill Sans MT" w:hAnsi="Gill Sans MT" w:cs="ArialMT"/>
        </w:rPr>
        <w:t>Discuss gender schema theory.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C02DD7">
        <w:rPr>
          <w:rFonts w:ascii="Gill Sans MT" w:hAnsi="Gill Sans MT" w:cs="ArialMT"/>
        </w:rPr>
        <w:tab/>
      </w:r>
      <w:r w:rsidRPr="00C02DD7">
        <w:rPr>
          <w:rFonts w:ascii="Gill Sans MT" w:hAnsi="Gill Sans MT" w:cs="Arial-BoldMT"/>
          <w:bCs/>
          <w:i/>
        </w:rPr>
        <w:t>[8 + 16 marks]</w:t>
      </w:r>
    </w:p>
    <w:sectPr w:rsidR="00C02DD7" w:rsidRPr="00C02DD7" w:rsidSect="000A2F5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10" w:rsidRDefault="008C2F10" w:rsidP="006C374F">
      <w:pPr>
        <w:spacing w:after="0" w:line="240" w:lineRule="auto"/>
      </w:pPr>
      <w:r>
        <w:separator/>
      </w:r>
    </w:p>
  </w:endnote>
  <w:endnote w:type="continuationSeparator" w:id="0">
    <w:p w:rsidR="008C2F10" w:rsidRDefault="008C2F10" w:rsidP="006C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auto"/>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9163"/>
      <w:docPartObj>
        <w:docPartGallery w:val="Page Numbers (Bottom of Page)"/>
        <w:docPartUnique/>
      </w:docPartObj>
    </w:sdtPr>
    <w:sdtEndPr>
      <w:rPr>
        <w:noProof/>
      </w:rPr>
    </w:sdtEndPr>
    <w:sdtContent>
      <w:p w:rsidR="008C2F10" w:rsidRDefault="008C2F10">
        <w:pPr>
          <w:pStyle w:val="Footer"/>
          <w:jc w:val="right"/>
        </w:pPr>
        <w:r>
          <w:fldChar w:fldCharType="begin"/>
        </w:r>
        <w:r>
          <w:instrText xml:space="preserve"> PAGE   \* MERGEFORMAT </w:instrText>
        </w:r>
        <w:r>
          <w:fldChar w:fldCharType="separate"/>
        </w:r>
        <w:r w:rsidR="008459BF">
          <w:rPr>
            <w:noProof/>
          </w:rPr>
          <w:t>15</w:t>
        </w:r>
        <w:r>
          <w:rPr>
            <w:noProof/>
          </w:rPr>
          <w:fldChar w:fldCharType="end"/>
        </w:r>
      </w:p>
    </w:sdtContent>
  </w:sdt>
  <w:p w:rsidR="008C2F10" w:rsidRDefault="008C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10" w:rsidRDefault="008C2F10" w:rsidP="006C374F">
      <w:pPr>
        <w:spacing w:after="0" w:line="240" w:lineRule="auto"/>
      </w:pPr>
      <w:r>
        <w:separator/>
      </w:r>
    </w:p>
  </w:footnote>
  <w:footnote w:type="continuationSeparator" w:id="0">
    <w:p w:rsidR="008C2F10" w:rsidRDefault="008C2F10" w:rsidP="006C3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BAA"/>
    <w:multiLevelType w:val="hybridMultilevel"/>
    <w:tmpl w:val="1ED8AB72"/>
    <w:lvl w:ilvl="0" w:tplc="403A3DC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43C4A"/>
    <w:multiLevelType w:val="hybridMultilevel"/>
    <w:tmpl w:val="2B2EF8F2"/>
    <w:lvl w:ilvl="0" w:tplc="403A3DC6">
      <w:numFmt w:val="bullet"/>
      <w:lvlText w:val="-"/>
      <w:lvlJc w:val="left"/>
      <w:pPr>
        <w:ind w:left="394"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15BB"/>
    <w:multiLevelType w:val="hybridMultilevel"/>
    <w:tmpl w:val="B50AD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1671CD"/>
    <w:multiLevelType w:val="hybridMultilevel"/>
    <w:tmpl w:val="D1CE890A"/>
    <w:lvl w:ilvl="0" w:tplc="403A3DC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BE094C"/>
    <w:multiLevelType w:val="hybridMultilevel"/>
    <w:tmpl w:val="9A566BBC"/>
    <w:lvl w:ilvl="0" w:tplc="403A3DC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E16CFE"/>
    <w:multiLevelType w:val="hybridMultilevel"/>
    <w:tmpl w:val="ED521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2F1B97"/>
    <w:multiLevelType w:val="hybridMultilevel"/>
    <w:tmpl w:val="33023C88"/>
    <w:lvl w:ilvl="0" w:tplc="403A3DC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755649"/>
    <w:multiLevelType w:val="hybridMultilevel"/>
    <w:tmpl w:val="202C9828"/>
    <w:lvl w:ilvl="0" w:tplc="3C26D63A">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8">
    <w:nsid w:val="56750F25"/>
    <w:multiLevelType w:val="hybridMultilevel"/>
    <w:tmpl w:val="EF0A1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911559"/>
    <w:multiLevelType w:val="hybridMultilevel"/>
    <w:tmpl w:val="C06ED262"/>
    <w:lvl w:ilvl="0" w:tplc="403A3DC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DB6A50"/>
    <w:multiLevelType w:val="hybridMultilevel"/>
    <w:tmpl w:val="937A5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511650"/>
    <w:multiLevelType w:val="hybridMultilevel"/>
    <w:tmpl w:val="703C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9"/>
  </w:num>
  <w:num w:numId="6">
    <w:abstractNumId w:val="1"/>
  </w:num>
  <w:num w:numId="7">
    <w:abstractNumId w:val="4"/>
  </w:num>
  <w:num w:numId="8">
    <w:abstractNumId w:val="6"/>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C9"/>
    <w:rsid w:val="000A2F52"/>
    <w:rsid w:val="000D676B"/>
    <w:rsid w:val="00163119"/>
    <w:rsid w:val="00184C3C"/>
    <w:rsid w:val="00197542"/>
    <w:rsid w:val="001B1013"/>
    <w:rsid w:val="00205784"/>
    <w:rsid w:val="00245A8A"/>
    <w:rsid w:val="00267F08"/>
    <w:rsid w:val="00435F60"/>
    <w:rsid w:val="004810CA"/>
    <w:rsid w:val="004B1552"/>
    <w:rsid w:val="005E3027"/>
    <w:rsid w:val="006231D6"/>
    <w:rsid w:val="006B4243"/>
    <w:rsid w:val="006C374F"/>
    <w:rsid w:val="00762078"/>
    <w:rsid w:val="007A439D"/>
    <w:rsid w:val="007C7283"/>
    <w:rsid w:val="008113BE"/>
    <w:rsid w:val="008167A9"/>
    <w:rsid w:val="008459BF"/>
    <w:rsid w:val="00897CD2"/>
    <w:rsid w:val="008A31B5"/>
    <w:rsid w:val="008C0C21"/>
    <w:rsid w:val="008C2F10"/>
    <w:rsid w:val="009B03CC"/>
    <w:rsid w:val="009B476A"/>
    <w:rsid w:val="00A4551D"/>
    <w:rsid w:val="00A67CDE"/>
    <w:rsid w:val="00A75A35"/>
    <w:rsid w:val="00AA21C8"/>
    <w:rsid w:val="00AD7E12"/>
    <w:rsid w:val="00AF41CA"/>
    <w:rsid w:val="00B9581A"/>
    <w:rsid w:val="00BF11A2"/>
    <w:rsid w:val="00C02DD7"/>
    <w:rsid w:val="00C04101"/>
    <w:rsid w:val="00C13B25"/>
    <w:rsid w:val="00C2615F"/>
    <w:rsid w:val="00C85A4A"/>
    <w:rsid w:val="00D21A0E"/>
    <w:rsid w:val="00DA75F1"/>
    <w:rsid w:val="00DD0FD5"/>
    <w:rsid w:val="00E05014"/>
    <w:rsid w:val="00E210C9"/>
    <w:rsid w:val="00ED67C6"/>
    <w:rsid w:val="00F0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81A"/>
    <w:pPr>
      <w:ind w:left="720"/>
      <w:contextualSpacing/>
    </w:pPr>
  </w:style>
  <w:style w:type="paragraph" w:styleId="Header">
    <w:name w:val="header"/>
    <w:basedOn w:val="Normal"/>
    <w:link w:val="HeaderChar"/>
    <w:uiPriority w:val="99"/>
    <w:unhideWhenUsed/>
    <w:rsid w:val="006C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4F"/>
  </w:style>
  <w:style w:type="paragraph" w:styleId="Footer">
    <w:name w:val="footer"/>
    <w:basedOn w:val="Normal"/>
    <w:link w:val="FooterChar"/>
    <w:uiPriority w:val="99"/>
    <w:unhideWhenUsed/>
    <w:rsid w:val="006C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4F"/>
  </w:style>
  <w:style w:type="paragraph" w:styleId="Title">
    <w:name w:val="Title"/>
    <w:basedOn w:val="Normal"/>
    <w:next w:val="Normal"/>
    <w:link w:val="TitleChar"/>
    <w:uiPriority w:val="10"/>
    <w:qFormat/>
    <w:rsid w:val="000D6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35F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11A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1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81A"/>
    <w:pPr>
      <w:ind w:left="720"/>
      <w:contextualSpacing/>
    </w:pPr>
  </w:style>
  <w:style w:type="paragraph" w:styleId="Header">
    <w:name w:val="header"/>
    <w:basedOn w:val="Normal"/>
    <w:link w:val="HeaderChar"/>
    <w:uiPriority w:val="99"/>
    <w:unhideWhenUsed/>
    <w:rsid w:val="006C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4F"/>
  </w:style>
  <w:style w:type="paragraph" w:styleId="Footer">
    <w:name w:val="footer"/>
    <w:basedOn w:val="Normal"/>
    <w:link w:val="FooterChar"/>
    <w:uiPriority w:val="99"/>
    <w:unhideWhenUsed/>
    <w:rsid w:val="006C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4F"/>
  </w:style>
  <w:style w:type="paragraph" w:styleId="Title">
    <w:name w:val="Title"/>
    <w:basedOn w:val="Normal"/>
    <w:next w:val="Normal"/>
    <w:link w:val="TitleChar"/>
    <w:uiPriority w:val="10"/>
    <w:qFormat/>
    <w:rsid w:val="000D6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35F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11A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4B7A-9B60-4BFD-9C57-A6AE0C98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16143C5D.dotm</Template>
  <TotalTime>112</TotalTime>
  <Pages>15</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2015-05-11T12:06:00Z</dcterms:created>
  <dcterms:modified xsi:type="dcterms:W3CDTF">2015-10-15T11:05:00Z</dcterms:modified>
</cp:coreProperties>
</file>