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1208A" w:rsidTr="0011208A">
        <w:tc>
          <w:tcPr>
            <w:tcW w:w="10682" w:type="dxa"/>
            <w:gridSpan w:val="2"/>
            <w:shd w:val="clear" w:color="auto" w:fill="000000" w:themeFill="text1"/>
          </w:tcPr>
          <w:p w:rsidR="0011208A" w:rsidRPr="0011208A" w:rsidRDefault="0011208A" w:rsidP="001120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1208A">
              <w:rPr>
                <w:rFonts w:ascii="Verdana" w:hAnsi="Verdana" w:cs="Arial"/>
                <w:b/>
                <w:sz w:val="20"/>
                <w:szCs w:val="20"/>
              </w:rPr>
              <w:t>Explanations of attachment-learning theory</w:t>
            </w:r>
          </w:p>
        </w:tc>
      </w:tr>
      <w:tr w:rsidR="0011208A" w:rsidTr="0011208A">
        <w:tc>
          <w:tcPr>
            <w:tcW w:w="5341" w:type="dxa"/>
          </w:tcPr>
          <w:p w:rsidR="0011208A" w:rsidRPr="0011208A" w:rsidRDefault="0011208A" w:rsidP="001120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1208A">
              <w:rPr>
                <w:rFonts w:ascii="Verdana" w:hAnsi="Verdana" w:cs="Arial"/>
                <w:b/>
                <w:sz w:val="20"/>
                <w:szCs w:val="20"/>
              </w:rPr>
              <w:t>Classical conditioning</w:t>
            </w:r>
          </w:p>
        </w:tc>
        <w:tc>
          <w:tcPr>
            <w:tcW w:w="5341" w:type="dxa"/>
          </w:tcPr>
          <w:p w:rsidR="0011208A" w:rsidRPr="0011208A" w:rsidRDefault="0011208A" w:rsidP="001120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1208A">
              <w:rPr>
                <w:rFonts w:ascii="Verdana" w:hAnsi="Verdana" w:cs="Arial"/>
                <w:b/>
                <w:sz w:val="20"/>
                <w:szCs w:val="20"/>
              </w:rPr>
              <w:t>Operant conditioning</w:t>
            </w:r>
          </w:p>
        </w:tc>
      </w:tr>
      <w:tr w:rsidR="0011208A" w:rsidTr="0011208A">
        <w:tc>
          <w:tcPr>
            <w:tcW w:w="5341" w:type="dxa"/>
          </w:tcPr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208A" w:rsidTr="0011208A">
        <w:tc>
          <w:tcPr>
            <w:tcW w:w="10682" w:type="dxa"/>
            <w:gridSpan w:val="2"/>
            <w:shd w:val="clear" w:color="auto" w:fill="000000" w:themeFill="text1"/>
          </w:tcPr>
          <w:p w:rsidR="0011208A" w:rsidRPr="0011208A" w:rsidRDefault="0011208A" w:rsidP="001120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1208A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11208A" w:rsidTr="005B5EC1">
        <w:tc>
          <w:tcPr>
            <w:tcW w:w="10682" w:type="dxa"/>
            <w:gridSpan w:val="2"/>
          </w:tcPr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Plausible and scientific</w:t>
            </w: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208A" w:rsidTr="00EC7227">
        <w:tc>
          <w:tcPr>
            <w:tcW w:w="10682" w:type="dxa"/>
            <w:gridSpan w:val="2"/>
          </w:tcPr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Reductionist</w:t>
            </w: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208A" w:rsidTr="00F74D43">
        <w:tc>
          <w:tcPr>
            <w:tcW w:w="10682" w:type="dxa"/>
            <w:gridSpan w:val="2"/>
          </w:tcPr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Counter evidence</w:t>
            </w: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208A" w:rsidTr="00BA4763">
        <w:tc>
          <w:tcPr>
            <w:tcW w:w="10682" w:type="dxa"/>
            <w:gridSpan w:val="2"/>
          </w:tcPr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Counter evidence</w:t>
            </w: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208A" w:rsidTr="00BA4763">
        <w:tc>
          <w:tcPr>
            <w:tcW w:w="10682" w:type="dxa"/>
            <w:gridSpan w:val="2"/>
          </w:tcPr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Ignores other factors</w:t>
            </w: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208A" w:rsidRDefault="001120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8A"/>
    <w:rsid w:val="000A2F52"/>
    <w:rsid w:val="0011208A"/>
    <w:rsid w:val="00163119"/>
    <w:rsid w:val="001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B17E-040D-46DC-9253-10E9D778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61FC98D1.dotm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2016-03-23T11:59:00Z</dcterms:created>
  <dcterms:modified xsi:type="dcterms:W3CDTF">2016-03-23T12:07:00Z</dcterms:modified>
</cp:coreProperties>
</file>