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847" w:rsidRPr="00220847" w:rsidRDefault="00711A77" w:rsidP="00220847">
      <w:pPr>
        <w:spacing w:after="0" w:line="240" w:lineRule="auto"/>
        <w:ind w:left="-283"/>
        <w:jc w:val="center"/>
        <w:rPr>
          <w:b/>
          <w:i/>
          <w:sz w:val="28"/>
          <w:u w:val="single"/>
        </w:rPr>
      </w:pPr>
      <w:r>
        <w:rPr>
          <w:b/>
          <w:i/>
          <w:sz w:val="28"/>
          <w:u w:val="single"/>
        </w:rPr>
        <w:t>Memory prep 4 Eye Witness testimony</w:t>
      </w:r>
    </w:p>
    <w:p w:rsidR="00220847" w:rsidRDefault="00220847" w:rsidP="00220847">
      <w:pPr>
        <w:spacing w:after="0" w:line="240" w:lineRule="auto"/>
        <w:ind w:left="-283"/>
        <w:rPr>
          <w:i/>
          <w:sz w:val="28"/>
        </w:rPr>
      </w:pPr>
    </w:p>
    <w:p w:rsidR="00220847" w:rsidRDefault="00220847" w:rsidP="00220847">
      <w:pPr>
        <w:spacing w:after="0" w:line="240" w:lineRule="auto"/>
        <w:ind w:left="-283"/>
        <w:rPr>
          <w:rStyle w:val="Hyperlink"/>
          <w:i/>
          <w:color w:val="auto"/>
          <w:sz w:val="28"/>
          <w:u w:val="none"/>
        </w:rPr>
      </w:pPr>
      <w:r w:rsidRPr="004D70C8">
        <w:rPr>
          <w:i/>
          <w:sz w:val="28"/>
        </w:rPr>
        <w:t>Make notes on the material below using the</w:t>
      </w:r>
      <w:r>
        <w:rPr>
          <w:i/>
          <w:sz w:val="28"/>
        </w:rPr>
        <w:t xml:space="preserve"> memory</w:t>
      </w:r>
      <w:r w:rsidRPr="004D70C8">
        <w:rPr>
          <w:i/>
          <w:sz w:val="28"/>
        </w:rPr>
        <w:t xml:space="preserve"> information pack </w:t>
      </w:r>
      <w:r w:rsidRPr="00220847">
        <w:rPr>
          <w:b/>
          <w:i/>
          <w:sz w:val="28"/>
        </w:rPr>
        <w:t>and</w:t>
      </w:r>
      <w:r>
        <w:rPr>
          <w:i/>
          <w:sz w:val="28"/>
        </w:rPr>
        <w:t xml:space="preserve"> videos on psych205. </w:t>
      </w:r>
      <w:r w:rsidRPr="004D70C8">
        <w:rPr>
          <w:rStyle w:val="Hyperlink"/>
          <w:i/>
          <w:sz w:val="28"/>
          <w:u w:val="none"/>
        </w:rPr>
        <w:t xml:space="preserve"> </w:t>
      </w:r>
    </w:p>
    <w:p w:rsidR="00220847" w:rsidRDefault="00220847" w:rsidP="00220847">
      <w:pPr>
        <w:spacing w:after="0" w:line="240" w:lineRule="auto"/>
        <w:ind w:left="-283"/>
        <w:rPr>
          <w:rStyle w:val="Hyperlink"/>
          <w:i/>
          <w:color w:val="auto"/>
          <w:sz w:val="28"/>
          <w:u w:val="none"/>
        </w:rPr>
      </w:pPr>
    </w:p>
    <w:p w:rsidR="00220847" w:rsidRDefault="00220847" w:rsidP="00220847">
      <w:pPr>
        <w:spacing w:after="0" w:line="240" w:lineRule="auto"/>
        <w:ind w:left="-283"/>
        <w:rPr>
          <w:rStyle w:val="Hyperlink"/>
          <w:i/>
          <w:color w:val="auto"/>
          <w:sz w:val="28"/>
          <w:u w:val="none"/>
        </w:rPr>
      </w:pPr>
      <w:r>
        <w:rPr>
          <w:rStyle w:val="Hyperlink"/>
          <w:i/>
          <w:color w:val="auto"/>
          <w:sz w:val="28"/>
          <w:u w:val="none"/>
        </w:rPr>
        <w:t>Your notes should be:</w:t>
      </w:r>
    </w:p>
    <w:p w:rsidR="00220847" w:rsidRPr="00220847" w:rsidRDefault="00220847" w:rsidP="00220847">
      <w:pPr>
        <w:pStyle w:val="ListParagraph"/>
        <w:numPr>
          <w:ilvl w:val="0"/>
          <w:numId w:val="1"/>
        </w:numPr>
        <w:spacing w:after="0" w:line="240" w:lineRule="auto"/>
        <w:rPr>
          <w:b/>
          <w:i/>
        </w:rPr>
      </w:pPr>
      <w:r w:rsidRPr="00220847">
        <w:rPr>
          <w:b/>
        </w:rPr>
        <w:t>RE-WRITTEN IN YOUR OWN WORDS</w:t>
      </w:r>
      <w:r>
        <w:t xml:space="preserve"> this will ensure that you are processing the information deeply which will help you to remember what you have read in the class. It should mean that you precis (summarise concisely) the information in a way that has meaning to you.  </w:t>
      </w:r>
    </w:p>
    <w:p w:rsidR="00220847" w:rsidRPr="00220847" w:rsidRDefault="00220847" w:rsidP="00220847">
      <w:pPr>
        <w:pStyle w:val="ListParagraph"/>
        <w:numPr>
          <w:ilvl w:val="0"/>
          <w:numId w:val="1"/>
        </w:numPr>
        <w:spacing w:after="0" w:line="240" w:lineRule="auto"/>
        <w:rPr>
          <w:i/>
        </w:rPr>
      </w:pPr>
      <w:r>
        <w:rPr>
          <w:b/>
        </w:rPr>
        <w:t xml:space="preserve">Organised clearly – </w:t>
      </w:r>
      <w:proofErr w:type="gramStart"/>
      <w:r w:rsidRPr="00220847">
        <w:t>Don’t</w:t>
      </w:r>
      <w:proofErr w:type="gramEnd"/>
      <w:r w:rsidRPr="00220847">
        <w:t xml:space="preserve"> forget to include</w:t>
      </w:r>
      <w:r w:rsidRPr="00220847">
        <w:rPr>
          <w:b/>
        </w:rPr>
        <w:t xml:space="preserve"> titles</w:t>
      </w:r>
      <w:r>
        <w:t xml:space="preserve"> and </w:t>
      </w:r>
      <w:r w:rsidRPr="00220847">
        <w:rPr>
          <w:b/>
        </w:rPr>
        <w:t>subtitles</w:t>
      </w:r>
      <w:r w:rsidRPr="00220847">
        <w:t xml:space="preserve">. </w:t>
      </w:r>
      <w:r>
        <w:t xml:space="preserve">A good idea is to include the key questions in the checklist as your subheading. If you define </w:t>
      </w:r>
      <w:proofErr w:type="gramStart"/>
      <w:r>
        <w:t>something</w:t>
      </w:r>
      <w:proofErr w:type="gramEnd"/>
      <w:r>
        <w:t xml:space="preserve"> don’t forget to actually include the key term you are defining. </w:t>
      </w:r>
    </w:p>
    <w:p w:rsidR="00220847" w:rsidRDefault="00220847" w:rsidP="00220847">
      <w:pPr>
        <w:spacing w:after="0" w:line="240" w:lineRule="auto"/>
        <w:ind w:left="-283"/>
        <w:rPr>
          <w:b/>
        </w:rPr>
      </w:pPr>
    </w:p>
    <w:p w:rsidR="00220847" w:rsidRPr="008D4161" w:rsidRDefault="00220847" w:rsidP="00220847">
      <w:pPr>
        <w:spacing w:after="0" w:line="240" w:lineRule="auto"/>
        <w:jc w:val="center"/>
        <w:rPr>
          <w:sz w:val="24"/>
          <w:u w:val="single"/>
        </w:rPr>
      </w:pPr>
      <w:r w:rsidRPr="008D4161">
        <w:rPr>
          <w:b/>
          <w:sz w:val="24"/>
          <w:u w:val="single"/>
        </w:rPr>
        <w:t>These notes will provide you with the core knowledge you need for the lessons on this topic.</w:t>
      </w:r>
    </w:p>
    <w:p w:rsidR="00220847" w:rsidRPr="005D4FAD" w:rsidRDefault="00220847" w:rsidP="00220847">
      <w:pPr>
        <w:rPr>
          <w:sz w:val="2"/>
          <w:u w:val="single"/>
        </w:rPr>
      </w:pPr>
    </w:p>
    <w:tbl>
      <w:tblPr>
        <w:tblStyle w:val="TableGrid"/>
        <w:tblW w:w="11224" w:type="dxa"/>
        <w:tblInd w:w="-343" w:type="dxa"/>
        <w:tblLayout w:type="fixed"/>
        <w:tblLook w:val="04A0" w:firstRow="1" w:lastRow="0" w:firstColumn="1" w:lastColumn="0" w:noHBand="0" w:noVBand="1"/>
      </w:tblPr>
      <w:tblGrid>
        <w:gridCol w:w="8106"/>
        <w:gridCol w:w="1134"/>
        <w:gridCol w:w="1958"/>
        <w:gridCol w:w="26"/>
      </w:tblGrid>
      <w:tr w:rsidR="00220847" w:rsidRPr="006C0593" w:rsidTr="007E1E55">
        <w:tc>
          <w:tcPr>
            <w:tcW w:w="8106" w:type="dxa"/>
          </w:tcPr>
          <w:p w:rsidR="00220847" w:rsidRPr="006C0593" w:rsidRDefault="00220847" w:rsidP="007E1E55">
            <w:pPr>
              <w:rPr>
                <w:rFonts w:cstheme="minorHAnsi"/>
                <w:b/>
              </w:rPr>
            </w:pPr>
            <w:r w:rsidRPr="006C0593">
              <w:rPr>
                <w:rFonts w:cstheme="minorHAnsi"/>
                <w:b/>
              </w:rPr>
              <w:t>Key questions</w:t>
            </w:r>
          </w:p>
        </w:tc>
        <w:tc>
          <w:tcPr>
            <w:tcW w:w="1134" w:type="dxa"/>
          </w:tcPr>
          <w:p w:rsidR="00220847" w:rsidRPr="006C0593" w:rsidRDefault="00220847" w:rsidP="007E1E55">
            <w:pPr>
              <w:rPr>
                <w:rFonts w:cstheme="minorHAnsi"/>
                <w:b/>
              </w:rPr>
            </w:pPr>
            <w:r w:rsidRPr="006C0593">
              <w:rPr>
                <w:rFonts w:cstheme="minorHAnsi"/>
                <w:b/>
              </w:rPr>
              <w:t>Notes complete</w:t>
            </w:r>
          </w:p>
        </w:tc>
        <w:tc>
          <w:tcPr>
            <w:tcW w:w="1984" w:type="dxa"/>
            <w:gridSpan w:val="2"/>
          </w:tcPr>
          <w:p w:rsidR="00220847" w:rsidRPr="006C0593" w:rsidRDefault="00220847" w:rsidP="007E1E55">
            <w:pPr>
              <w:rPr>
                <w:rFonts w:cstheme="minorHAnsi"/>
                <w:b/>
              </w:rPr>
            </w:pPr>
            <w:r w:rsidRPr="006C0593">
              <w:rPr>
                <w:rFonts w:cstheme="minorHAnsi"/>
                <w:b/>
              </w:rPr>
              <w:t>How well do you understand this?</w:t>
            </w:r>
          </w:p>
          <w:p w:rsidR="00220847" w:rsidRPr="006C0593" w:rsidRDefault="00220847" w:rsidP="007E1E55">
            <w:pPr>
              <w:rPr>
                <w:rFonts w:cstheme="minorHAnsi"/>
                <w:b/>
              </w:rPr>
            </w:pPr>
            <w:r w:rsidRPr="006C0593">
              <w:rPr>
                <w:rFonts w:cstheme="minorHAnsi"/>
                <w:b/>
              </w:rPr>
              <w:t>Write RED, AMBER or GREEN</w:t>
            </w:r>
          </w:p>
        </w:tc>
      </w:tr>
      <w:tr w:rsidR="00CB45BF" w:rsidRPr="006C0593" w:rsidTr="007E1E55">
        <w:tc>
          <w:tcPr>
            <w:tcW w:w="8106" w:type="dxa"/>
          </w:tcPr>
          <w:p w:rsidR="00CB45BF" w:rsidRDefault="00CB45BF" w:rsidP="00CB45BF">
            <w:pPr>
              <w:rPr>
                <w:rFonts w:cstheme="minorHAnsi"/>
                <w:b/>
                <w:color w:val="000000" w:themeColor="text1"/>
              </w:rPr>
            </w:pPr>
            <w:r>
              <w:rPr>
                <w:rFonts w:cstheme="minorHAnsi"/>
                <w:b/>
                <w:color w:val="000000" w:themeColor="text1"/>
              </w:rPr>
              <w:t>Define these General key terms.</w:t>
            </w:r>
          </w:p>
          <w:p w:rsidR="00CB45BF" w:rsidRPr="00CB45BF" w:rsidRDefault="00CB45BF" w:rsidP="00CB45BF">
            <w:pPr>
              <w:pStyle w:val="ListParagraph"/>
              <w:numPr>
                <w:ilvl w:val="0"/>
                <w:numId w:val="12"/>
              </w:numPr>
              <w:rPr>
                <w:rFonts w:cstheme="minorHAnsi"/>
                <w:color w:val="000000" w:themeColor="text1"/>
              </w:rPr>
            </w:pPr>
            <w:r w:rsidRPr="00CB45BF">
              <w:rPr>
                <w:rFonts w:cstheme="minorHAnsi"/>
                <w:color w:val="000000" w:themeColor="text1"/>
              </w:rPr>
              <w:t>An Eye witness</w:t>
            </w:r>
          </w:p>
          <w:p w:rsidR="00CB45BF" w:rsidRPr="00CB45BF" w:rsidRDefault="00CB45BF" w:rsidP="00CB45BF">
            <w:pPr>
              <w:pStyle w:val="ListParagraph"/>
              <w:numPr>
                <w:ilvl w:val="0"/>
                <w:numId w:val="12"/>
              </w:numPr>
              <w:rPr>
                <w:rFonts w:cstheme="minorHAnsi"/>
                <w:color w:val="000000" w:themeColor="text1"/>
              </w:rPr>
            </w:pPr>
            <w:r w:rsidRPr="00CB45BF">
              <w:rPr>
                <w:rFonts w:cstheme="minorHAnsi"/>
                <w:color w:val="000000" w:themeColor="text1"/>
              </w:rPr>
              <w:t>Testimony</w:t>
            </w:r>
          </w:p>
          <w:p w:rsidR="00CB45BF" w:rsidRPr="00CB45BF" w:rsidRDefault="00CB45BF" w:rsidP="00CB45BF">
            <w:pPr>
              <w:pStyle w:val="ListParagraph"/>
              <w:numPr>
                <w:ilvl w:val="0"/>
                <w:numId w:val="12"/>
              </w:numPr>
              <w:rPr>
                <w:rFonts w:cstheme="minorHAnsi"/>
                <w:color w:val="000000" w:themeColor="text1"/>
              </w:rPr>
            </w:pPr>
            <w:r w:rsidRPr="00CB45BF">
              <w:rPr>
                <w:rFonts w:cstheme="minorHAnsi"/>
                <w:color w:val="000000" w:themeColor="text1"/>
              </w:rPr>
              <w:t>Miscarriage of justice</w:t>
            </w:r>
          </w:p>
        </w:tc>
        <w:tc>
          <w:tcPr>
            <w:tcW w:w="1134" w:type="dxa"/>
          </w:tcPr>
          <w:p w:rsidR="00CB45BF" w:rsidRPr="006C0593" w:rsidRDefault="00CB45BF" w:rsidP="007E1E55">
            <w:pPr>
              <w:spacing w:after="120"/>
              <w:rPr>
                <w:rFonts w:cstheme="minorHAnsi"/>
                <w:u w:val="single"/>
              </w:rPr>
            </w:pPr>
          </w:p>
        </w:tc>
        <w:tc>
          <w:tcPr>
            <w:tcW w:w="1984" w:type="dxa"/>
            <w:gridSpan w:val="2"/>
          </w:tcPr>
          <w:p w:rsidR="00CB45BF" w:rsidRPr="006C0593" w:rsidRDefault="00CB45BF" w:rsidP="007E1E55">
            <w:pPr>
              <w:spacing w:after="120"/>
              <w:rPr>
                <w:rFonts w:cstheme="minorHAnsi"/>
                <w:u w:val="single"/>
              </w:rPr>
            </w:pPr>
          </w:p>
        </w:tc>
      </w:tr>
      <w:tr w:rsidR="00F24C5F" w:rsidRPr="006C0593" w:rsidTr="007E1E55">
        <w:tc>
          <w:tcPr>
            <w:tcW w:w="8106" w:type="dxa"/>
          </w:tcPr>
          <w:p w:rsidR="00F24C5F" w:rsidRDefault="00F24C5F" w:rsidP="00CB45BF">
            <w:pPr>
              <w:rPr>
                <w:rFonts w:cstheme="minorHAnsi"/>
                <w:color w:val="000000" w:themeColor="text1"/>
              </w:rPr>
            </w:pPr>
            <w:r w:rsidRPr="00F24C5F">
              <w:rPr>
                <w:rFonts w:cstheme="minorHAnsi"/>
                <w:color w:val="000000" w:themeColor="text1"/>
              </w:rPr>
              <w:t>When we recall an event –</w:t>
            </w:r>
            <w:r>
              <w:rPr>
                <w:rFonts w:cstheme="minorHAnsi"/>
                <w:color w:val="000000" w:themeColor="text1"/>
              </w:rPr>
              <w:t xml:space="preserve"> is it like playing back a stored ‘clip’</w:t>
            </w:r>
            <w:r w:rsidRPr="00F24C5F">
              <w:rPr>
                <w:rFonts w:cstheme="minorHAnsi"/>
                <w:color w:val="000000" w:themeColor="text1"/>
              </w:rPr>
              <w:t xml:space="preserve"> or a reconstruction? </w:t>
            </w:r>
          </w:p>
          <w:p w:rsidR="00F24C5F" w:rsidRDefault="00F24C5F" w:rsidP="00CB45BF">
            <w:pPr>
              <w:rPr>
                <w:rFonts w:cstheme="minorHAnsi"/>
                <w:color w:val="000000" w:themeColor="text1"/>
              </w:rPr>
            </w:pPr>
            <w:r>
              <w:rPr>
                <w:rFonts w:cstheme="minorHAnsi"/>
                <w:color w:val="000000" w:themeColor="text1"/>
              </w:rPr>
              <w:t xml:space="preserve">What kind of long-term memory would this be – semantic, procedural or episodic? </w:t>
            </w:r>
          </w:p>
          <w:p w:rsidR="00F24C5F" w:rsidRPr="00F24C5F" w:rsidRDefault="00F24C5F" w:rsidP="00CB45BF">
            <w:pPr>
              <w:rPr>
                <w:rFonts w:cstheme="minorHAnsi"/>
                <w:color w:val="000000" w:themeColor="text1"/>
              </w:rPr>
            </w:pPr>
            <w:r>
              <w:rPr>
                <w:rFonts w:cstheme="minorHAnsi"/>
                <w:color w:val="000000" w:themeColor="text1"/>
              </w:rPr>
              <w:t>What therefore is the problem when we come to recall it?</w:t>
            </w:r>
          </w:p>
        </w:tc>
        <w:tc>
          <w:tcPr>
            <w:tcW w:w="1134" w:type="dxa"/>
          </w:tcPr>
          <w:p w:rsidR="00F24C5F" w:rsidRPr="006C0593" w:rsidRDefault="00F24C5F" w:rsidP="007E1E55">
            <w:pPr>
              <w:spacing w:after="120"/>
              <w:rPr>
                <w:rFonts w:cstheme="minorHAnsi"/>
                <w:u w:val="single"/>
              </w:rPr>
            </w:pPr>
          </w:p>
        </w:tc>
        <w:tc>
          <w:tcPr>
            <w:tcW w:w="1984" w:type="dxa"/>
            <w:gridSpan w:val="2"/>
          </w:tcPr>
          <w:p w:rsidR="00F24C5F" w:rsidRPr="006C0593" w:rsidRDefault="00F24C5F" w:rsidP="007E1E55">
            <w:pPr>
              <w:spacing w:after="120"/>
              <w:rPr>
                <w:rFonts w:cstheme="minorHAnsi"/>
                <w:u w:val="single"/>
              </w:rPr>
            </w:pPr>
          </w:p>
        </w:tc>
      </w:tr>
      <w:tr w:rsidR="00220847" w:rsidRPr="006C0593" w:rsidTr="00D72321">
        <w:trPr>
          <w:gridAfter w:val="1"/>
          <w:wAfter w:w="26" w:type="dxa"/>
          <w:trHeight w:val="376"/>
        </w:trPr>
        <w:tc>
          <w:tcPr>
            <w:tcW w:w="11198" w:type="dxa"/>
            <w:gridSpan w:val="3"/>
            <w:shd w:val="clear" w:color="auto" w:fill="000000" w:themeFill="text1"/>
          </w:tcPr>
          <w:p w:rsidR="00220847" w:rsidRPr="006C0593" w:rsidRDefault="00CB45BF" w:rsidP="007E1E55">
            <w:pPr>
              <w:jc w:val="center"/>
              <w:rPr>
                <w:rFonts w:cstheme="minorHAnsi"/>
                <w:b/>
              </w:rPr>
            </w:pPr>
            <w:r>
              <w:rPr>
                <w:rFonts w:cstheme="minorHAnsi"/>
                <w:b/>
              </w:rPr>
              <w:t>Misleading information</w:t>
            </w:r>
          </w:p>
        </w:tc>
      </w:tr>
      <w:tr w:rsidR="00D72321" w:rsidRPr="006C0593" w:rsidTr="007E1E55">
        <w:tc>
          <w:tcPr>
            <w:tcW w:w="8106" w:type="dxa"/>
          </w:tcPr>
          <w:p w:rsidR="00D72321" w:rsidRPr="006C0593" w:rsidRDefault="00F24C5F" w:rsidP="00D72321">
            <w:pPr>
              <w:ind w:left="86"/>
              <w:rPr>
                <w:rFonts w:cstheme="minorHAnsi"/>
              </w:rPr>
            </w:pPr>
            <w:r>
              <w:rPr>
                <w:rFonts w:cstheme="minorHAnsi"/>
              </w:rPr>
              <w:t>What is misleading information?</w:t>
            </w:r>
          </w:p>
        </w:tc>
        <w:tc>
          <w:tcPr>
            <w:tcW w:w="1134" w:type="dxa"/>
          </w:tcPr>
          <w:p w:rsidR="00D72321" w:rsidRPr="006C0593" w:rsidRDefault="00D72321" w:rsidP="00D72321">
            <w:pPr>
              <w:spacing w:after="120"/>
              <w:rPr>
                <w:rFonts w:cstheme="minorHAnsi"/>
                <w:u w:val="single"/>
              </w:rPr>
            </w:pPr>
          </w:p>
        </w:tc>
        <w:tc>
          <w:tcPr>
            <w:tcW w:w="1984" w:type="dxa"/>
            <w:gridSpan w:val="2"/>
          </w:tcPr>
          <w:p w:rsidR="00D72321" w:rsidRPr="006C0593" w:rsidRDefault="00D72321" w:rsidP="00D72321">
            <w:pPr>
              <w:spacing w:after="120"/>
              <w:rPr>
                <w:rFonts w:cstheme="minorHAnsi"/>
                <w:u w:val="single"/>
              </w:rPr>
            </w:pPr>
          </w:p>
        </w:tc>
      </w:tr>
      <w:tr w:rsidR="00D72321" w:rsidRPr="006C0593" w:rsidTr="007E1E55">
        <w:tc>
          <w:tcPr>
            <w:tcW w:w="8106" w:type="dxa"/>
          </w:tcPr>
          <w:p w:rsidR="00D72321" w:rsidRPr="006C0593" w:rsidRDefault="00F24C5F" w:rsidP="00F24C5F">
            <w:pPr>
              <w:rPr>
                <w:rFonts w:cstheme="minorHAnsi"/>
              </w:rPr>
            </w:pPr>
            <w:proofErr w:type="gramStart"/>
            <w:r>
              <w:rPr>
                <w:rFonts w:cstheme="minorHAnsi"/>
              </w:rPr>
              <w:t>How/ why could a question</w:t>
            </w:r>
            <w:proofErr w:type="gramEnd"/>
            <w:r>
              <w:rPr>
                <w:rFonts w:cstheme="minorHAnsi"/>
              </w:rPr>
              <w:t xml:space="preserve"> asked after an event affect how accurate your recall is?</w:t>
            </w:r>
          </w:p>
        </w:tc>
        <w:tc>
          <w:tcPr>
            <w:tcW w:w="1134" w:type="dxa"/>
          </w:tcPr>
          <w:p w:rsidR="00D72321" w:rsidRPr="006C0593" w:rsidRDefault="00D72321" w:rsidP="00D72321">
            <w:pPr>
              <w:spacing w:after="120"/>
              <w:rPr>
                <w:rFonts w:cstheme="minorHAnsi"/>
                <w:u w:val="single"/>
              </w:rPr>
            </w:pPr>
          </w:p>
        </w:tc>
        <w:tc>
          <w:tcPr>
            <w:tcW w:w="1984" w:type="dxa"/>
            <w:gridSpan w:val="2"/>
          </w:tcPr>
          <w:p w:rsidR="00D72321" w:rsidRPr="006C0593" w:rsidRDefault="00D72321" w:rsidP="00D72321">
            <w:pPr>
              <w:spacing w:after="120"/>
              <w:rPr>
                <w:rFonts w:cstheme="minorHAnsi"/>
                <w:u w:val="single"/>
              </w:rPr>
            </w:pPr>
          </w:p>
        </w:tc>
      </w:tr>
      <w:tr w:rsidR="00D72321" w:rsidRPr="006C0593" w:rsidTr="007E1E55">
        <w:tc>
          <w:tcPr>
            <w:tcW w:w="8106" w:type="dxa"/>
          </w:tcPr>
          <w:p w:rsidR="00F24C5F" w:rsidRDefault="00F24C5F" w:rsidP="00F24C5F">
            <w:pPr>
              <w:ind w:left="86"/>
              <w:rPr>
                <w:rFonts w:cstheme="minorHAnsi"/>
              </w:rPr>
            </w:pPr>
            <w:r>
              <w:rPr>
                <w:rFonts w:cstheme="minorHAnsi"/>
              </w:rPr>
              <w:t>Read Loftus and Palmer’s original 1974 study. Outline the Aim, Procedure, results</w:t>
            </w:r>
          </w:p>
          <w:p w:rsidR="00F24C5F" w:rsidRPr="006C0593" w:rsidRDefault="00F24C5F" w:rsidP="00D72321">
            <w:pPr>
              <w:ind w:left="86"/>
              <w:rPr>
                <w:rFonts w:cstheme="minorHAnsi"/>
              </w:rPr>
            </w:pPr>
          </w:p>
        </w:tc>
        <w:tc>
          <w:tcPr>
            <w:tcW w:w="1134" w:type="dxa"/>
          </w:tcPr>
          <w:p w:rsidR="00D72321" w:rsidRPr="006C0593" w:rsidRDefault="00D72321" w:rsidP="00D72321">
            <w:pPr>
              <w:spacing w:after="120"/>
              <w:rPr>
                <w:rFonts w:cstheme="minorHAnsi"/>
                <w:u w:val="single"/>
              </w:rPr>
            </w:pPr>
          </w:p>
        </w:tc>
        <w:tc>
          <w:tcPr>
            <w:tcW w:w="1984" w:type="dxa"/>
            <w:gridSpan w:val="2"/>
          </w:tcPr>
          <w:p w:rsidR="00D72321" w:rsidRPr="006C0593" w:rsidRDefault="00D72321" w:rsidP="00D72321">
            <w:pPr>
              <w:spacing w:after="120"/>
              <w:rPr>
                <w:rFonts w:cstheme="minorHAnsi"/>
                <w:u w:val="single"/>
              </w:rPr>
            </w:pPr>
          </w:p>
        </w:tc>
      </w:tr>
      <w:tr w:rsidR="00D72321" w:rsidRPr="006C0593" w:rsidTr="007E1E55">
        <w:tc>
          <w:tcPr>
            <w:tcW w:w="8106" w:type="dxa"/>
          </w:tcPr>
          <w:p w:rsidR="00F24C5F" w:rsidRDefault="00F24C5F" w:rsidP="00F24C5F">
            <w:r>
              <w:t xml:space="preserve">This video link summarises the key information in both studies: Watch the video </w:t>
            </w:r>
            <w:hyperlink r:id="rId6" w:history="1">
              <w:r w:rsidRPr="00516569">
                <w:rPr>
                  <w:rStyle w:val="Hyperlink"/>
                </w:rPr>
                <w:t>https://www.youtube.com/watch?v=c35Rb6w1mjk</w:t>
              </w:r>
            </w:hyperlink>
            <w:r>
              <w:t xml:space="preserve"> </w:t>
            </w:r>
          </w:p>
          <w:p w:rsidR="00F24C5F" w:rsidRDefault="00F24C5F" w:rsidP="00F24C5F"/>
          <w:p w:rsidR="00D72321" w:rsidRPr="00F24C5F" w:rsidRDefault="00F24C5F" w:rsidP="00F24C5F">
            <w:r>
              <w:t xml:space="preserve">What can you conclude from this research about how leading questions affect memory? (HINT: discuss reconstruction of memory) </w:t>
            </w:r>
          </w:p>
        </w:tc>
        <w:tc>
          <w:tcPr>
            <w:tcW w:w="1134" w:type="dxa"/>
          </w:tcPr>
          <w:p w:rsidR="00D72321" w:rsidRPr="006C0593" w:rsidRDefault="00D72321" w:rsidP="00D72321">
            <w:pPr>
              <w:spacing w:after="120"/>
              <w:rPr>
                <w:rFonts w:cstheme="minorHAnsi"/>
                <w:u w:val="single"/>
              </w:rPr>
            </w:pPr>
          </w:p>
        </w:tc>
        <w:tc>
          <w:tcPr>
            <w:tcW w:w="1984" w:type="dxa"/>
            <w:gridSpan w:val="2"/>
          </w:tcPr>
          <w:p w:rsidR="00D72321" w:rsidRPr="006C0593" w:rsidRDefault="00D72321" w:rsidP="00D72321">
            <w:pPr>
              <w:spacing w:after="120"/>
              <w:rPr>
                <w:rFonts w:cstheme="minorHAnsi"/>
                <w:u w:val="single"/>
              </w:rPr>
            </w:pPr>
          </w:p>
        </w:tc>
      </w:tr>
      <w:tr w:rsidR="00D72321" w:rsidRPr="006C0593" w:rsidTr="007E1E55">
        <w:tc>
          <w:tcPr>
            <w:tcW w:w="8106" w:type="dxa"/>
          </w:tcPr>
          <w:p w:rsidR="00D72321" w:rsidRPr="006C0593" w:rsidRDefault="00F24C5F" w:rsidP="00D72321">
            <w:pPr>
              <w:ind w:left="86"/>
              <w:rPr>
                <w:rFonts w:cstheme="minorHAnsi"/>
              </w:rPr>
            </w:pPr>
            <w:r>
              <w:rPr>
                <w:rFonts w:cstheme="minorHAnsi"/>
              </w:rPr>
              <w:t>Does Loftus second study (the broken glass study) support or challenge the original? How/ why?</w:t>
            </w:r>
          </w:p>
        </w:tc>
        <w:tc>
          <w:tcPr>
            <w:tcW w:w="1134" w:type="dxa"/>
          </w:tcPr>
          <w:p w:rsidR="00D72321" w:rsidRPr="006C0593" w:rsidRDefault="00D72321" w:rsidP="00D72321">
            <w:pPr>
              <w:spacing w:after="120"/>
              <w:rPr>
                <w:rFonts w:cstheme="minorHAnsi"/>
                <w:u w:val="single"/>
              </w:rPr>
            </w:pPr>
          </w:p>
        </w:tc>
        <w:tc>
          <w:tcPr>
            <w:tcW w:w="1984" w:type="dxa"/>
            <w:gridSpan w:val="2"/>
          </w:tcPr>
          <w:p w:rsidR="00D72321" w:rsidRPr="006C0593" w:rsidRDefault="00D72321" w:rsidP="00D72321">
            <w:pPr>
              <w:spacing w:after="120"/>
              <w:rPr>
                <w:rFonts w:cstheme="minorHAnsi"/>
                <w:u w:val="single"/>
              </w:rPr>
            </w:pPr>
          </w:p>
        </w:tc>
      </w:tr>
      <w:tr w:rsidR="00D72321" w:rsidRPr="006C0593" w:rsidTr="007E1E55">
        <w:tc>
          <w:tcPr>
            <w:tcW w:w="8106" w:type="dxa"/>
          </w:tcPr>
          <w:p w:rsidR="00F24C5F" w:rsidRPr="006C0593" w:rsidRDefault="00F24C5F" w:rsidP="00F24C5F">
            <w:pPr>
              <w:ind w:left="86"/>
              <w:rPr>
                <w:rFonts w:cstheme="minorHAnsi"/>
              </w:rPr>
            </w:pPr>
            <w:r>
              <w:rPr>
                <w:rFonts w:cstheme="minorHAnsi"/>
              </w:rPr>
              <w:t>Did the second study use the same participants or different participants? So was this a continuation or an entirely different study? (</w:t>
            </w:r>
            <w:proofErr w:type="gramStart"/>
            <w:r>
              <w:rPr>
                <w:rFonts w:cstheme="minorHAnsi"/>
              </w:rPr>
              <w:t>you</w:t>
            </w:r>
            <w:proofErr w:type="gramEnd"/>
            <w:r>
              <w:rPr>
                <w:rFonts w:cstheme="minorHAnsi"/>
              </w:rPr>
              <w:t xml:space="preserve"> may be wondering why we are asking this simple question… the reason is that every year students get this mixed up).</w:t>
            </w:r>
          </w:p>
        </w:tc>
        <w:tc>
          <w:tcPr>
            <w:tcW w:w="1134" w:type="dxa"/>
          </w:tcPr>
          <w:p w:rsidR="00D72321" w:rsidRPr="006C0593" w:rsidRDefault="00D72321" w:rsidP="00D72321">
            <w:pPr>
              <w:spacing w:after="120"/>
              <w:rPr>
                <w:rFonts w:cstheme="minorHAnsi"/>
                <w:u w:val="single"/>
              </w:rPr>
            </w:pPr>
          </w:p>
        </w:tc>
        <w:tc>
          <w:tcPr>
            <w:tcW w:w="1984" w:type="dxa"/>
            <w:gridSpan w:val="2"/>
          </w:tcPr>
          <w:p w:rsidR="00D72321" w:rsidRPr="006C0593" w:rsidRDefault="00D72321" w:rsidP="00D72321">
            <w:pPr>
              <w:spacing w:after="120"/>
              <w:rPr>
                <w:rFonts w:cstheme="minorHAnsi"/>
                <w:u w:val="single"/>
              </w:rPr>
            </w:pPr>
          </w:p>
        </w:tc>
      </w:tr>
      <w:tr w:rsidR="00D72321" w:rsidRPr="006C0593" w:rsidTr="00D72321">
        <w:tc>
          <w:tcPr>
            <w:tcW w:w="11224" w:type="dxa"/>
            <w:gridSpan w:val="4"/>
            <w:shd w:val="clear" w:color="auto" w:fill="000000" w:themeFill="text1"/>
          </w:tcPr>
          <w:p w:rsidR="00D72321" w:rsidRPr="006C0593" w:rsidRDefault="00A46FD1" w:rsidP="00D72321">
            <w:pPr>
              <w:spacing w:after="120"/>
              <w:jc w:val="center"/>
              <w:rPr>
                <w:rFonts w:cstheme="minorHAnsi"/>
                <w:color w:val="FFFFFF" w:themeColor="background1"/>
                <w:u w:val="single"/>
              </w:rPr>
            </w:pPr>
            <w:r>
              <w:rPr>
                <w:rFonts w:cstheme="minorHAnsi"/>
                <w:b/>
                <w:color w:val="FFFFFF" w:themeColor="background1"/>
              </w:rPr>
              <w:t>Post event discussion</w:t>
            </w:r>
          </w:p>
        </w:tc>
      </w:tr>
      <w:tr w:rsidR="00D72321" w:rsidRPr="006C0593" w:rsidTr="007E1E55">
        <w:tc>
          <w:tcPr>
            <w:tcW w:w="8106" w:type="dxa"/>
          </w:tcPr>
          <w:p w:rsidR="00D72321" w:rsidRPr="006C0593" w:rsidRDefault="00A46FD1" w:rsidP="00D72321">
            <w:pPr>
              <w:rPr>
                <w:rFonts w:cstheme="minorHAnsi"/>
              </w:rPr>
            </w:pPr>
            <w:r>
              <w:rPr>
                <w:rFonts w:cstheme="minorHAnsi"/>
              </w:rPr>
              <w:t xml:space="preserve">What did </w:t>
            </w:r>
            <w:proofErr w:type="spellStart"/>
            <w:r>
              <w:rPr>
                <w:rFonts w:cstheme="minorHAnsi"/>
              </w:rPr>
              <w:t>Skagerburg</w:t>
            </w:r>
            <w:proofErr w:type="spellEnd"/>
            <w:r>
              <w:rPr>
                <w:rFonts w:cstheme="minorHAnsi"/>
              </w:rPr>
              <w:t xml:space="preserve"> and wright find about the accuracy of </w:t>
            </w:r>
            <w:proofErr w:type="spellStart"/>
            <w:r>
              <w:rPr>
                <w:rFonts w:cstheme="minorHAnsi"/>
              </w:rPr>
              <w:t>testimonys</w:t>
            </w:r>
            <w:proofErr w:type="spellEnd"/>
            <w:r>
              <w:rPr>
                <w:rFonts w:cstheme="minorHAnsi"/>
              </w:rPr>
              <w:t xml:space="preserve"> when people co-witness an event?</w:t>
            </w:r>
          </w:p>
        </w:tc>
        <w:tc>
          <w:tcPr>
            <w:tcW w:w="1134" w:type="dxa"/>
          </w:tcPr>
          <w:p w:rsidR="00D72321" w:rsidRPr="006C0593" w:rsidRDefault="00D72321" w:rsidP="00D72321">
            <w:pPr>
              <w:spacing w:after="120"/>
              <w:rPr>
                <w:rFonts w:cstheme="minorHAnsi"/>
                <w:u w:val="single"/>
              </w:rPr>
            </w:pPr>
          </w:p>
        </w:tc>
        <w:tc>
          <w:tcPr>
            <w:tcW w:w="1984" w:type="dxa"/>
            <w:gridSpan w:val="2"/>
          </w:tcPr>
          <w:p w:rsidR="00D72321" w:rsidRPr="006C0593" w:rsidRDefault="00D72321" w:rsidP="00D72321">
            <w:pPr>
              <w:spacing w:after="120"/>
              <w:rPr>
                <w:rFonts w:cstheme="minorHAnsi"/>
                <w:u w:val="single"/>
              </w:rPr>
            </w:pPr>
          </w:p>
        </w:tc>
      </w:tr>
      <w:tr w:rsidR="00D72321" w:rsidRPr="006C0593" w:rsidTr="007E1E55">
        <w:tc>
          <w:tcPr>
            <w:tcW w:w="8106" w:type="dxa"/>
          </w:tcPr>
          <w:p w:rsidR="00D72321" w:rsidRPr="006C0593" w:rsidRDefault="00A46FD1" w:rsidP="00D72321">
            <w:pPr>
              <w:rPr>
                <w:rFonts w:cstheme="minorHAnsi"/>
              </w:rPr>
            </w:pPr>
            <w:r>
              <w:rPr>
                <w:rFonts w:cstheme="minorHAnsi"/>
              </w:rPr>
              <w:t>What are co-witnesses?</w:t>
            </w:r>
          </w:p>
        </w:tc>
        <w:tc>
          <w:tcPr>
            <w:tcW w:w="1134" w:type="dxa"/>
          </w:tcPr>
          <w:p w:rsidR="00D72321" w:rsidRPr="006C0593" w:rsidRDefault="00D72321" w:rsidP="00D72321">
            <w:pPr>
              <w:spacing w:after="120"/>
              <w:rPr>
                <w:rFonts w:cstheme="minorHAnsi"/>
                <w:u w:val="single"/>
              </w:rPr>
            </w:pPr>
          </w:p>
        </w:tc>
        <w:tc>
          <w:tcPr>
            <w:tcW w:w="1984" w:type="dxa"/>
            <w:gridSpan w:val="2"/>
          </w:tcPr>
          <w:p w:rsidR="00D72321" w:rsidRPr="006C0593" w:rsidRDefault="00D72321" w:rsidP="00D72321">
            <w:pPr>
              <w:spacing w:after="120"/>
              <w:rPr>
                <w:rFonts w:cstheme="minorHAnsi"/>
                <w:u w:val="single"/>
              </w:rPr>
            </w:pPr>
          </w:p>
        </w:tc>
      </w:tr>
      <w:tr w:rsidR="00D72321" w:rsidRPr="006C0593" w:rsidTr="007E1E55">
        <w:tc>
          <w:tcPr>
            <w:tcW w:w="8106" w:type="dxa"/>
          </w:tcPr>
          <w:p w:rsidR="00D72321" w:rsidRPr="006C0593" w:rsidRDefault="00A46FD1" w:rsidP="00D72321">
            <w:pPr>
              <w:rPr>
                <w:rFonts w:cstheme="minorHAnsi"/>
              </w:rPr>
            </w:pPr>
            <w:proofErr w:type="gramStart"/>
            <w:r>
              <w:rPr>
                <w:rFonts w:cstheme="minorHAnsi"/>
              </w:rPr>
              <w:t>Based on what you have learned in social inf</w:t>
            </w:r>
            <w:r>
              <w:rPr>
                <w:rFonts w:cstheme="minorHAnsi"/>
              </w:rPr>
              <w:t xml:space="preserve">luence how can you explain the effect of a co-witness </w:t>
            </w:r>
            <w:r>
              <w:rPr>
                <w:rFonts w:cstheme="minorHAnsi"/>
              </w:rPr>
              <w:t>by linking it to Normative OR informational social influence?</w:t>
            </w:r>
            <w:proofErr w:type="gramEnd"/>
          </w:p>
        </w:tc>
        <w:tc>
          <w:tcPr>
            <w:tcW w:w="1134" w:type="dxa"/>
          </w:tcPr>
          <w:p w:rsidR="00D72321" w:rsidRPr="006C0593" w:rsidRDefault="00D72321" w:rsidP="00D72321">
            <w:pPr>
              <w:spacing w:after="120"/>
              <w:rPr>
                <w:rFonts w:cstheme="minorHAnsi"/>
                <w:u w:val="single"/>
              </w:rPr>
            </w:pPr>
          </w:p>
        </w:tc>
        <w:tc>
          <w:tcPr>
            <w:tcW w:w="1984" w:type="dxa"/>
            <w:gridSpan w:val="2"/>
          </w:tcPr>
          <w:p w:rsidR="00D72321" w:rsidRPr="006C0593" w:rsidRDefault="00D72321" w:rsidP="00D72321">
            <w:pPr>
              <w:spacing w:after="120"/>
              <w:rPr>
                <w:rFonts w:cstheme="minorHAnsi"/>
                <w:u w:val="single"/>
              </w:rPr>
            </w:pPr>
          </w:p>
        </w:tc>
      </w:tr>
      <w:tr w:rsidR="00D72321" w:rsidRPr="006C0593" w:rsidTr="007E1E55">
        <w:tc>
          <w:tcPr>
            <w:tcW w:w="8106" w:type="dxa"/>
          </w:tcPr>
          <w:p w:rsidR="00D72321" w:rsidRDefault="00A46FD1" w:rsidP="00D72321">
            <w:pPr>
              <w:rPr>
                <w:rFonts w:cstheme="minorHAnsi"/>
              </w:rPr>
            </w:pPr>
            <w:r>
              <w:rPr>
                <w:rFonts w:cstheme="minorHAnsi"/>
              </w:rPr>
              <w:t xml:space="preserve">Read </w:t>
            </w:r>
            <w:proofErr w:type="spellStart"/>
            <w:r>
              <w:rPr>
                <w:rFonts w:cstheme="minorHAnsi"/>
              </w:rPr>
              <w:t>Gabbert</w:t>
            </w:r>
            <w:proofErr w:type="spellEnd"/>
            <w:r>
              <w:rPr>
                <w:rFonts w:cstheme="minorHAnsi"/>
              </w:rPr>
              <w:t xml:space="preserve"> et </w:t>
            </w:r>
            <w:proofErr w:type="spellStart"/>
            <w:r>
              <w:rPr>
                <w:rFonts w:cstheme="minorHAnsi"/>
              </w:rPr>
              <w:t>al’s</w:t>
            </w:r>
            <w:proofErr w:type="spellEnd"/>
            <w:r>
              <w:rPr>
                <w:rFonts w:cstheme="minorHAnsi"/>
              </w:rPr>
              <w:t xml:space="preserve"> 2003 study. </w:t>
            </w:r>
          </w:p>
          <w:p w:rsidR="00A46FD1" w:rsidRDefault="00A46FD1" w:rsidP="00A46FD1">
            <w:pPr>
              <w:rPr>
                <w:u w:val="single"/>
              </w:rPr>
            </w:pPr>
            <w:r w:rsidRPr="002A7256">
              <w:rPr>
                <w:u w:val="single"/>
              </w:rPr>
              <w:t>Procedure:</w:t>
            </w:r>
          </w:p>
          <w:p w:rsidR="00A46FD1" w:rsidRDefault="00A46FD1" w:rsidP="00A46FD1">
            <w:r>
              <w:t xml:space="preserve">-What were the 2 conditions of the experiment? </w:t>
            </w:r>
          </w:p>
          <w:p w:rsidR="00A46FD1" w:rsidRDefault="00A46FD1" w:rsidP="00A46FD1">
            <w:r>
              <w:t xml:space="preserve">- After watching the video clips what were participants asked to </w:t>
            </w:r>
            <w:proofErr w:type="gramStart"/>
            <w:r>
              <w:t>do?</w:t>
            </w:r>
            <w:proofErr w:type="gramEnd"/>
          </w:p>
          <w:p w:rsidR="00A46FD1" w:rsidRDefault="00A46FD1" w:rsidP="00A46FD1">
            <w:r>
              <w:t xml:space="preserve">-Why </w:t>
            </w:r>
            <w:proofErr w:type="gramStart"/>
            <w:r>
              <w:t>was an individual recall test administered</w:t>
            </w:r>
            <w:proofErr w:type="gramEnd"/>
            <w:r>
              <w:t>?</w:t>
            </w:r>
          </w:p>
          <w:p w:rsidR="00A46FD1" w:rsidRPr="002A7256" w:rsidRDefault="00A46FD1" w:rsidP="00A46FD1">
            <w:pPr>
              <w:rPr>
                <w:u w:val="single"/>
              </w:rPr>
            </w:pPr>
            <w:r w:rsidRPr="002A7256">
              <w:rPr>
                <w:u w:val="single"/>
              </w:rPr>
              <w:lastRenderedPageBreak/>
              <w:t>Results</w:t>
            </w:r>
            <w:r>
              <w:rPr>
                <w:u w:val="single"/>
              </w:rPr>
              <w:t>:</w:t>
            </w:r>
          </w:p>
          <w:p w:rsidR="00A46FD1" w:rsidRDefault="00A46FD1" w:rsidP="00A46FD1">
            <w:r>
              <w:t>What % of participants reported an incorrect detail they had gathered from the discussion with the other participant? What was the control group’s %?</w:t>
            </w:r>
          </w:p>
          <w:p w:rsidR="00A46FD1" w:rsidRDefault="00A46FD1" w:rsidP="00A46FD1">
            <w:r>
              <w:t xml:space="preserve">What % believed the suspect to be guilty, despite not being able to see the </w:t>
            </w:r>
            <w:proofErr w:type="gramStart"/>
            <w:r>
              <w:t>crime taking</w:t>
            </w:r>
            <w:proofErr w:type="gramEnd"/>
            <w:r>
              <w:t xml:space="preserve"> place because of the angle of the film clip?</w:t>
            </w:r>
          </w:p>
          <w:p w:rsidR="00A46FD1" w:rsidRDefault="00A46FD1" w:rsidP="00A46FD1">
            <w:pPr>
              <w:rPr>
                <w:u w:val="single"/>
              </w:rPr>
            </w:pPr>
          </w:p>
          <w:p w:rsidR="00A46FD1" w:rsidRDefault="00A46FD1" w:rsidP="00A46FD1">
            <w:r w:rsidRPr="002A7256">
              <w:rPr>
                <w:u w:val="single"/>
              </w:rPr>
              <w:t>Conclusion:</w:t>
            </w:r>
            <w:r>
              <w:rPr>
                <w:u w:val="single"/>
              </w:rPr>
              <w:t xml:space="preserve"> </w:t>
            </w:r>
            <w:r>
              <w:t xml:space="preserve">What does this tell us about our memories of an event after we have had a chance to discuss it with another witness? </w:t>
            </w:r>
          </w:p>
          <w:p w:rsidR="00A46FD1" w:rsidRDefault="00A46FD1" w:rsidP="00D72321">
            <w:pPr>
              <w:rPr>
                <w:rFonts w:cstheme="minorHAnsi"/>
              </w:rPr>
            </w:pPr>
          </w:p>
          <w:p w:rsidR="00A46FD1" w:rsidRDefault="00A46FD1" w:rsidP="00D72321">
            <w:pPr>
              <w:rPr>
                <w:rFonts w:cstheme="minorHAnsi"/>
              </w:rPr>
            </w:pPr>
          </w:p>
          <w:p w:rsidR="00A46FD1" w:rsidRPr="006C0593" w:rsidRDefault="00A46FD1" w:rsidP="00D72321">
            <w:pPr>
              <w:rPr>
                <w:rFonts w:cstheme="minorHAnsi"/>
              </w:rPr>
            </w:pPr>
          </w:p>
        </w:tc>
        <w:tc>
          <w:tcPr>
            <w:tcW w:w="1134" w:type="dxa"/>
          </w:tcPr>
          <w:p w:rsidR="00D72321" w:rsidRPr="006C0593" w:rsidRDefault="00D72321" w:rsidP="00D72321">
            <w:pPr>
              <w:spacing w:after="120"/>
              <w:rPr>
                <w:rFonts w:cstheme="minorHAnsi"/>
                <w:u w:val="single"/>
              </w:rPr>
            </w:pPr>
          </w:p>
        </w:tc>
        <w:tc>
          <w:tcPr>
            <w:tcW w:w="1984" w:type="dxa"/>
            <w:gridSpan w:val="2"/>
          </w:tcPr>
          <w:p w:rsidR="00D72321" w:rsidRPr="006C0593" w:rsidRDefault="00D72321" w:rsidP="00D72321">
            <w:pPr>
              <w:spacing w:after="120"/>
              <w:rPr>
                <w:rFonts w:cstheme="minorHAnsi"/>
                <w:u w:val="single"/>
              </w:rPr>
            </w:pPr>
          </w:p>
        </w:tc>
      </w:tr>
      <w:tr w:rsidR="0076122A" w:rsidRPr="006C0593" w:rsidTr="00AE6A3C">
        <w:tc>
          <w:tcPr>
            <w:tcW w:w="11224" w:type="dxa"/>
            <w:gridSpan w:val="4"/>
            <w:shd w:val="clear" w:color="auto" w:fill="000000" w:themeFill="text1"/>
          </w:tcPr>
          <w:p w:rsidR="0076122A" w:rsidRPr="00A46FD1" w:rsidRDefault="0076122A" w:rsidP="0076122A">
            <w:pPr>
              <w:spacing w:after="120"/>
              <w:jc w:val="center"/>
              <w:rPr>
                <w:rFonts w:cstheme="minorHAnsi"/>
                <w:color w:val="FFFFFF" w:themeColor="background1"/>
                <w:u w:val="single"/>
              </w:rPr>
            </w:pPr>
            <w:r w:rsidRPr="0076122A">
              <w:rPr>
                <w:rFonts w:cstheme="minorHAnsi"/>
                <w:b/>
                <w:color w:val="FFFFFF" w:themeColor="background1"/>
              </w:rPr>
              <w:t>Anxiety</w:t>
            </w:r>
          </w:p>
        </w:tc>
      </w:tr>
      <w:tr w:rsidR="00A46FD1" w:rsidRPr="006C0593" w:rsidTr="007E1E55">
        <w:tc>
          <w:tcPr>
            <w:tcW w:w="8106" w:type="dxa"/>
          </w:tcPr>
          <w:p w:rsidR="00A46FD1" w:rsidRDefault="00A46FD1" w:rsidP="007E1E55">
            <w:pPr>
              <w:rPr>
                <w:rFonts w:cstheme="minorHAnsi"/>
              </w:rPr>
            </w:pPr>
            <w:r>
              <w:rPr>
                <w:rFonts w:cstheme="minorHAnsi"/>
              </w:rPr>
              <w:t xml:space="preserve">What does the Yerkes-Dodson law show? </w:t>
            </w:r>
          </w:p>
          <w:p w:rsidR="00A46FD1" w:rsidRDefault="00A46FD1" w:rsidP="00A46FD1">
            <w:pPr>
              <w:pStyle w:val="ListParagraph"/>
              <w:numPr>
                <w:ilvl w:val="0"/>
                <w:numId w:val="15"/>
              </w:numPr>
              <w:rPr>
                <w:rFonts w:cstheme="minorHAnsi"/>
              </w:rPr>
            </w:pPr>
            <w:r>
              <w:rPr>
                <w:rFonts w:cstheme="minorHAnsi"/>
              </w:rPr>
              <w:t xml:space="preserve">When is performance at its best? </w:t>
            </w:r>
          </w:p>
          <w:p w:rsidR="00A46FD1" w:rsidRDefault="00A46FD1" w:rsidP="00A46FD1">
            <w:pPr>
              <w:pStyle w:val="ListParagraph"/>
              <w:numPr>
                <w:ilvl w:val="0"/>
                <w:numId w:val="15"/>
              </w:numPr>
              <w:rPr>
                <w:rFonts w:cstheme="minorHAnsi"/>
              </w:rPr>
            </w:pPr>
            <w:r>
              <w:rPr>
                <w:rFonts w:cstheme="minorHAnsi"/>
              </w:rPr>
              <w:t>When is performance at its worst?</w:t>
            </w:r>
          </w:p>
          <w:p w:rsidR="00A46FD1" w:rsidRPr="00A46FD1" w:rsidRDefault="00A46FD1" w:rsidP="00A46FD1">
            <w:pPr>
              <w:pStyle w:val="ListParagraph"/>
              <w:numPr>
                <w:ilvl w:val="0"/>
                <w:numId w:val="15"/>
              </w:numPr>
              <w:rPr>
                <w:rFonts w:cstheme="minorHAnsi"/>
              </w:rPr>
            </w:pPr>
            <w:r>
              <w:rPr>
                <w:rFonts w:cstheme="minorHAnsi"/>
              </w:rPr>
              <w:t xml:space="preserve">How </w:t>
            </w:r>
            <w:proofErr w:type="gramStart"/>
            <w:r>
              <w:rPr>
                <w:rFonts w:cstheme="minorHAnsi"/>
              </w:rPr>
              <w:t>is performance recorded</w:t>
            </w:r>
            <w:proofErr w:type="gramEnd"/>
            <w:r>
              <w:rPr>
                <w:rFonts w:cstheme="minorHAnsi"/>
              </w:rPr>
              <w:t xml:space="preserve"> in eyewitness testimony research?</w:t>
            </w:r>
          </w:p>
        </w:tc>
        <w:tc>
          <w:tcPr>
            <w:tcW w:w="1134" w:type="dxa"/>
          </w:tcPr>
          <w:p w:rsidR="00A46FD1" w:rsidRPr="006C0593" w:rsidRDefault="00A46FD1" w:rsidP="007E1E55">
            <w:pPr>
              <w:spacing w:after="120"/>
              <w:rPr>
                <w:rFonts w:cstheme="minorHAnsi"/>
                <w:u w:val="single"/>
              </w:rPr>
            </w:pPr>
          </w:p>
        </w:tc>
        <w:tc>
          <w:tcPr>
            <w:tcW w:w="1984" w:type="dxa"/>
            <w:gridSpan w:val="2"/>
          </w:tcPr>
          <w:p w:rsidR="00A46FD1" w:rsidRPr="006C0593" w:rsidRDefault="00A46FD1" w:rsidP="007E1E55">
            <w:pPr>
              <w:spacing w:after="120"/>
              <w:rPr>
                <w:rFonts w:cstheme="minorHAnsi"/>
                <w:u w:val="single"/>
              </w:rPr>
            </w:pPr>
          </w:p>
        </w:tc>
      </w:tr>
      <w:tr w:rsidR="00A46FD1" w:rsidRPr="006C0593" w:rsidTr="007E1E55">
        <w:tc>
          <w:tcPr>
            <w:tcW w:w="8106" w:type="dxa"/>
          </w:tcPr>
          <w:p w:rsidR="00712404" w:rsidRPr="00712404" w:rsidRDefault="00712404" w:rsidP="007E1E55">
            <w:pPr>
              <w:spacing w:after="200" w:line="276" w:lineRule="auto"/>
              <w:rPr>
                <w:rFonts w:cstheme="minorHAnsi"/>
                <w:b/>
              </w:rPr>
            </w:pPr>
            <w:r w:rsidRPr="00712404">
              <w:rPr>
                <w:rFonts w:cstheme="minorHAnsi"/>
                <w:b/>
              </w:rPr>
              <w:t>The weapon focus effect</w:t>
            </w:r>
            <w:r>
              <w:rPr>
                <w:rFonts w:cstheme="minorHAnsi"/>
                <w:b/>
              </w:rPr>
              <w:t xml:space="preserve"> – copy and complete this flow diagram</w:t>
            </w:r>
          </w:p>
          <w:p w:rsidR="00A46FD1" w:rsidRDefault="00712404" w:rsidP="007E1E55">
            <w:pPr>
              <w:spacing w:after="200" w:line="276" w:lineRule="auto"/>
              <w:rPr>
                <w:rFonts w:cstheme="minorHAnsi"/>
              </w:rPr>
            </w:pPr>
            <w:r>
              <w:rPr>
                <w:rFonts w:cstheme="minorHAnsi"/>
                <w:noProof/>
                <w:lang w:eastAsia="en-GB"/>
              </w:rPr>
              <mc:AlternateContent>
                <mc:Choice Requires="wps">
                  <w:drawing>
                    <wp:anchor distT="0" distB="0" distL="114300" distR="114300" simplePos="0" relativeHeight="251663360" behindDoc="0" locked="0" layoutInCell="1" allowOverlap="1" wp14:anchorId="43708AC8" wp14:editId="4F88F060">
                      <wp:simplePos x="0" y="0"/>
                      <wp:positionH relativeFrom="column">
                        <wp:posOffset>1651635</wp:posOffset>
                      </wp:positionH>
                      <wp:positionV relativeFrom="paragraph">
                        <wp:posOffset>231140</wp:posOffset>
                      </wp:positionV>
                      <wp:extent cx="647700" cy="411480"/>
                      <wp:effectExtent l="38100" t="0" r="19050" b="45720"/>
                      <wp:wrapNone/>
                      <wp:docPr id="2" name="Down Arrow 2"/>
                      <wp:cNvGraphicFramePr/>
                      <a:graphic xmlns:a="http://schemas.openxmlformats.org/drawingml/2006/main">
                        <a:graphicData uri="http://schemas.microsoft.com/office/word/2010/wordprocessingShape">
                          <wps:wsp>
                            <wps:cNvSpPr/>
                            <wps:spPr>
                              <a:xfrm>
                                <a:off x="0" y="0"/>
                                <a:ext cx="647700" cy="4114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C503D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130.05pt;margin-top:18.2pt;width:51pt;height:32.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" adj="10800" fillcolor="#4f81bd [3204]" strokecolor="#243f60 [1604]" strokeweight="2pt"/>
                  </w:pict>
                </mc:Fallback>
              </mc:AlternateContent>
            </w:r>
            <w:r>
              <w:rPr>
                <w:rFonts w:cstheme="minorHAnsi"/>
              </w:rPr>
              <w:t>The presence of a weapon = increased or decreased anxiety</w:t>
            </w:r>
          </w:p>
          <w:p w:rsidR="00712404" w:rsidRDefault="00712404" w:rsidP="007E1E55">
            <w:pPr>
              <w:spacing w:after="200" w:line="276" w:lineRule="auto"/>
              <w:rPr>
                <w:rFonts w:cstheme="minorHAnsi"/>
              </w:rPr>
            </w:pPr>
          </w:p>
          <w:p w:rsidR="00712404" w:rsidRDefault="00712404" w:rsidP="007E1E55">
            <w:pPr>
              <w:spacing w:after="200" w:line="276" w:lineRule="auto"/>
              <w:rPr>
                <w:rFonts w:cstheme="minorHAnsi"/>
              </w:rPr>
            </w:pPr>
            <w:r>
              <w:rPr>
                <w:rFonts w:cstheme="minorHAnsi"/>
              </w:rPr>
              <w:t>We focus on ………………………………………………………………when we witness the crime</w:t>
            </w:r>
          </w:p>
          <w:p w:rsidR="00712404" w:rsidRDefault="00712404" w:rsidP="007E1E55">
            <w:pPr>
              <w:spacing w:after="200" w:line="276" w:lineRule="auto"/>
              <w:rPr>
                <w:rFonts w:cstheme="minorHAnsi"/>
              </w:rPr>
            </w:pPr>
            <w:r>
              <w:rPr>
                <w:rFonts w:cstheme="minorHAnsi"/>
                <w:noProof/>
                <w:lang w:eastAsia="en-GB"/>
              </w:rPr>
              <mc:AlternateContent>
                <mc:Choice Requires="wps">
                  <w:drawing>
                    <wp:anchor distT="0" distB="0" distL="114300" distR="114300" simplePos="0" relativeHeight="251661312" behindDoc="0" locked="0" layoutInCell="1" allowOverlap="1" wp14:anchorId="1C7BFCF9" wp14:editId="5BA4A80F">
                      <wp:simplePos x="0" y="0"/>
                      <wp:positionH relativeFrom="column">
                        <wp:posOffset>1621155</wp:posOffset>
                      </wp:positionH>
                      <wp:positionV relativeFrom="paragraph">
                        <wp:posOffset>60325</wp:posOffset>
                      </wp:positionV>
                      <wp:extent cx="647700" cy="411480"/>
                      <wp:effectExtent l="38100" t="0" r="19050" b="45720"/>
                      <wp:wrapNone/>
                      <wp:docPr id="1" name="Down Arrow 1"/>
                      <wp:cNvGraphicFramePr/>
                      <a:graphic xmlns:a="http://schemas.openxmlformats.org/drawingml/2006/main">
                        <a:graphicData uri="http://schemas.microsoft.com/office/word/2010/wordprocessingShape">
                          <wps:wsp>
                            <wps:cNvSpPr/>
                            <wps:spPr>
                              <a:xfrm>
                                <a:off x="0" y="0"/>
                                <a:ext cx="647700" cy="4114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F763D3" id="Down Arrow 1" o:spid="_x0000_s1026" type="#_x0000_t67" style="position:absolute;margin-left:127.65pt;margin-top:4.75pt;width:51pt;height:3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" adj="10800" fillcolor="#4f81bd [3204]" strokecolor="#243f60 [1604]" strokeweight="2pt"/>
                  </w:pict>
                </mc:Fallback>
              </mc:AlternateContent>
            </w:r>
          </w:p>
          <w:p w:rsidR="00712404" w:rsidRDefault="00712404" w:rsidP="007E1E55">
            <w:pPr>
              <w:spacing w:after="200" w:line="276" w:lineRule="auto"/>
              <w:rPr>
                <w:rFonts w:cstheme="minorHAnsi"/>
              </w:rPr>
            </w:pPr>
          </w:p>
          <w:p w:rsidR="00712404" w:rsidRPr="006C0593" w:rsidRDefault="00712404" w:rsidP="007E1E55">
            <w:pPr>
              <w:spacing w:after="200" w:line="276" w:lineRule="auto"/>
              <w:rPr>
                <w:rFonts w:cstheme="minorHAnsi"/>
              </w:rPr>
            </w:pPr>
            <w:r>
              <w:rPr>
                <w:rFonts w:cstheme="minorHAnsi"/>
              </w:rPr>
              <w:t>When recalling the event the accuracy of our recall is therefore</w:t>
            </w:r>
            <w:proofErr w:type="gramStart"/>
            <w:r>
              <w:rPr>
                <w:rFonts w:cstheme="minorHAnsi"/>
              </w:rPr>
              <w:t>………………………………?</w:t>
            </w:r>
            <w:proofErr w:type="gramEnd"/>
          </w:p>
        </w:tc>
        <w:tc>
          <w:tcPr>
            <w:tcW w:w="1134" w:type="dxa"/>
          </w:tcPr>
          <w:p w:rsidR="00A46FD1" w:rsidRPr="006C0593" w:rsidRDefault="00A46FD1" w:rsidP="007E1E55">
            <w:pPr>
              <w:spacing w:after="120"/>
              <w:rPr>
                <w:rFonts w:cstheme="minorHAnsi"/>
                <w:u w:val="single"/>
              </w:rPr>
            </w:pPr>
          </w:p>
        </w:tc>
        <w:tc>
          <w:tcPr>
            <w:tcW w:w="1984" w:type="dxa"/>
            <w:gridSpan w:val="2"/>
          </w:tcPr>
          <w:p w:rsidR="00A46FD1" w:rsidRPr="006C0593" w:rsidRDefault="00A46FD1" w:rsidP="007E1E55">
            <w:pPr>
              <w:spacing w:after="120"/>
              <w:rPr>
                <w:rFonts w:cstheme="minorHAnsi"/>
                <w:u w:val="single"/>
              </w:rPr>
            </w:pPr>
          </w:p>
        </w:tc>
      </w:tr>
      <w:tr w:rsidR="00A46FD1" w:rsidRPr="006C0593" w:rsidTr="007E1E55">
        <w:tc>
          <w:tcPr>
            <w:tcW w:w="8106" w:type="dxa"/>
          </w:tcPr>
          <w:p w:rsidR="00A46FD1" w:rsidRDefault="00712404" w:rsidP="007E1E55">
            <w:pPr>
              <w:rPr>
                <w:rFonts w:cstheme="minorHAnsi"/>
              </w:rPr>
            </w:pPr>
            <w:r>
              <w:rPr>
                <w:rFonts w:cstheme="minorHAnsi"/>
              </w:rPr>
              <w:t xml:space="preserve">Read Loftus 1979 study. Create a comic strip </w:t>
            </w:r>
            <w:r w:rsidR="0076122A">
              <w:rPr>
                <w:rFonts w:cstheme="minorHAnsi"/>
              </w:rPr>
              <w:t xml:space="preserve">(stick men are fine – no need for masterpieces) that clearly shows the Aim, procedure, findings and conclusion. </w:t>
            </w:r>
          </w:p>
          <w:p w:rsidR="0076122A" w:rsidRPr="006C0593" w:rsidRDefault="0076122A" w:rsidP="007E1E55">
            <w:pPr>
              <w:rPr>
                <w:rFonts w:cstheme="minorHAnsi"/>
              </w:rPr>
            </w:pPr>
          </w:p>
        </w:tc>
        <w:tc>
          <w:tcPr>
            <w:tcW w:w="1134" w:type="dxa"/>
          </w:tcPr>
          <w:p w:rsidR="00A46FD1" w:rsidRPr="006C0593" w:rsidRDefault="00A46FD1" w:rsidP="007E1E55">
            <w:pPr>
              <w:spacing w:after="120"/>
              <w:rPr>
                <w:rFonts w:cstheme="minorHAnsi"/>
                <w:u w:val="single"/>
              </w:rPr>
            </w:pPr>
          </w:p>
        </w:tc>
        <w:tc>
          <w:tcPr>
            <w:tcW w:w="1984" w:type="dxa"/>
            <w:gridSpan w:val="2"/>
          </w:tcPr>
          <w:p w:rsidR="00A46FD1" w:rsidRPr="006C0593" w:rsidRDefault="00A46FD1" w:rsidP="007E1E55">
            <w:pPr>
              <w:spacing w:after="120"/>
              <w:rPr>
                <w:rFonts w:cstheme="minorHAnsi"/>
                <w:u w:val="single"/>
              </w:rPr>
            </w:pPr>
          </w:p>
        </w:tc>
      </w:tr>
      <w:tr w:rsidR="0076122A" w:rsidRPr="006C0593" w:rsidTr="00D7351D">
        <w:tc>
          <w:tcPr>
            <w:tcW w:w="11224" w:type="dxa"/>
            <w:gridSpan w:val="4"/>
            <w:shd w:val="clear" w:color="auto" w:fill="000000" w:themeFill="text1"/>
          </w:tcPr>
          <w:p w:rsidR="0076122A" w:rsidRPr="006C0593" w:rsidRDefault="0076122A" w:rsidP="0076122A">
            <w:pPr>
              <w:spacing w:after="120"/>
              <w:jc w:val="center"/>
              <w:rPr>
                <w:rFonts w:cstheme="minorHAnsi"/>
                <w:u w:val="single"/>
              </w:rPr>
            </w:pPr>
            <w:r w:rsidRPr="0076122A">
              <w:rPr>
                <w:rFonts w:cstheme="minorHAnsi"/>
                <w:b/>
              </w:rPr>
              <w:t xml:space="preserve">To </w:t>
            </w:r>
            <w:r w:rsidRPr="0076122A">
              <w:rPr>
                <w:rFonts w:cstheme="minorHAnsi"/>
                <w:b/>
                <w:color w:val="FFFFFF" w:themeColor="background1"/>
              </w:rPr>
              <w:t>summarise</w:t>
            </w:r>
          </w:p>
        </w:tc>
      </w:tr>
      <w:tr w:rsidR="00A46FD1" w:rsidRPr="006C0593" w:rsidTr="007E1E55">
        <w:tc>
          <w:tcPr>
            <w:tcW w:w="8106" w:type="dxa"/>
          </w:tcPr>
          <w:p w:rsidR="00A46FD1" w:rsidRPr="006C0593" w:rsidRDefault="0076122A" w:rsidP="007E1E55">
            <w:pPr>
              <w:spacing w:after="200" w:line="276" w:lineRule="auto"/>
              <w:rPr>
                <w:rFonts w:cstheme="minorHAnsi"/>
              </w:rPr>
            </w:pPr>
            <w:r>
              <w:rPr>
                <w:rFonts w:cstheme="minorHAnsi"/>
              </w:rPr>
              <w:t xml:space="preserve">Write 5 questions that you could ask your peers in class about anything you have learnt. Write each one on a different post it note or small square of paper. </w:t>
            </w:r>
          </w:p>
        </w:tc>
        <w:tc>
          <w:tcPr>
            <w:tcW w:w="1134" w:type="dxa"/>
          </w:tcPr>
          <w:p w:rsidR="00A46FD1" w:rsidRPr="006C0593" w:rsidRDefault="00A46FD1" w:rsidP="007E1E55">
            <w:pPr>
              <w:spacing w:after="120"/>
              <w:rPr>
                <w:rFonts w:cstheme="minorHAnsi"/>
                <w:u w:val="single"/>
              </w:rPr>
            </w:pPr>
          </w:p>
        </w:tc>
        <w:tc>
          <w:tcPr>
            <w:tcW w:w="1984" w:type="dxa"/>
            <w:gridSpan w:val="2"/>
          </w:tcPr>
          <w:p w:rsidR="00A46FD1" w:rsidRPr="006C0593" w:rsidRDefault="00A46FD1" w:rsidP="007E1E55">
            <w:pPr>
              <w:spacing w:after="120"/>
              <w:rPr>
                <w:rFonts w:cstheme="minorHAnsi"/>
                <w:u w:val="single"/>
              </w:rPr>
            </w:pPr>
          </w:p>
        </w:tc>
      </w:tr>
    </w:tbl>
    <w:p w:rsidR="00163119" w:rsidRDefault="00163119">
      <w:pPr>
        <w:rPr>
          <w:rFonts w:cstheme="minorHAnsi"/>
        </w:rPr>
      </w:pPr>
    </w:p>
    <w:p w:rsidR="003C3675" w:rsidRPr="00D72321" w:rsidRDefault="003C3675">
      <w:pPr>
        <w:rPr>
          <w:rFonts w:cstheme="minorHAnsi"/>
        </w:rPr>
      </w:pPr>
      <w:bookmarkStart w:id="0" w:name="_GoBack"/>
      <w:bookmarkEnd w:id="0"/>
    </w:p>
    <w:sectPr w:rsidR="003C3675" w:rsidRPr="00D72321"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01EE"/>
    <w:multiLevelType w:val="hybridMultilevel"/>
    <w:tmpl w:val="8ED88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0F51DF"/>
    <w:multiLevelType w:val="hybridMultilevel"/>
    <w:tmpl w:val="371A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61829"/>
    <w:multiLevelType w:val="hybridMultilevel"/>
    <w:tmpl w:val="00CAC7CA"/>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3" w15:restartNumberingAfterBreak="0">
    <w:nsid w:val="37226444"/>
    <w:multiLevelType w:val="hybridMultilevel"/>
    <w:tmpl w:val="944A3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BA5AE2"/>
    <w:multiLevelType w:val="hybridMultilevel"/>
    <w:tmpl w:val="D91A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AC27CE"/>
    <w:multiLevelType w:val="hybridMultilevel"/>
    <w:tmpl w:val="432EC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060E12"/>
    <w:multiLevelType w:val="hybridMultilevel"/>
    <w:tmpl w:val="172E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882647"/>
    <w:multiLevelType w:val="hybridMultilevel"/>
    <w:tmpl w:val="67ACA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1E71AB"/>
    <w:multiLevelType w:val="hybridMultilevel"/>
    <w:tmpl w:val="EF182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A82476"/>
    <w:multiLevelType w:val="hybridMultilevel"/>
    <w:tmpl w:val="101A1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CB52F8"/>
    <w:multiLevelType w:val="hybridMultilevel"/>
    <w:tmpl w:val="755490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1E406B9"/>
    <w:multiLevelType w:val="hybridMultilevel"/>
    <w:tmpl w:val="37EE3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492B1D"/>
    <w:multiLevelType w:val="hybridMultilevel"/>
    <w:tmpl w:val="7D62B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4C014E"/>
    <w:multiLevelType w:val="hybridMultilevel"/>
    <w:tmpl w:val="91B07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2C5E9B"/>
    <w:multiLevelType w:val="hybridMultilevel"/>
    <w:tmpl w:val="58701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9"/>
  </w:num>
  <w:num w:numId="4">
    <w:abstractNumId w:val="14"/>
  </w:num>
  <w:num w:numId="5">
    <w:abstractNumId w:val="4"/>
  </w:num>
  <w:num w:numId="6">
    <w:abstractNumId w:val="11"/>
  </w:num>
  <w:num w:numId="7">
    <w:abstractNumId w:val="1"/>
  </w:num>
  <w:num w:numId="8">
    <w:abstractNumId w:val="7"/>
  </w:num>
  <w:num w:numId="9">
    <w:abstractNumId w:val="5"/>
  </w:num>
  <w:num w:numId="10">
    <w:abstractNumId w:val="0"/>
  </w:num>
  <w:num w:numId="11">
    <w:abstractNumId w:val="8"/>
  </w:num>
  <w:num w:numId="12">
    <w:abstractNumId w:val="10"/>
  </w:num>
  <w:num w:numId="13">
    <w:abstractNumId w:val="6"/>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47"/>
    <w:rsid w:val="000A2F52"/>
    <w:rsid w:val="00112329"/>
    <w:rsid w:val="001255E2"/>
    <w:rsid w:val="00163119"/>
    <w:rsid w:val="001B1013"/>
    <w:rsid w:val="00220847"/>
    <w:rsid w:val="00222D46"/>
    <w:rsid w:val="003C3675"/>
    <w:rsid w:val="004F0674"/>
    <w:rsid w:val="005316C7"/>
    <w:rsid w:val="00551575"/>
    <w:rsid w:val="006C0593"/>
    <w:rsid w:val="00711A77"/>
    <w:rsid w:val="00712404"/>
    <w:rsid w:val="0076122A"/>
    <w:rsid w:val="007B243C"/>
    <w:rsid w:val="00845B6E"/>
    <w:rsid w:val="009B386B"/>
    <w:rsid w:val="00A24525"/>
    <w:rsid w:val="00A46FD1"/>
    <w:rsid w:val="00B055A9"/>
    <w:rsid w:val="00B834F7"/>
    <w:rsid w:val="00B97F65"/>
    <w:rsid w:val="00BC7720"/>
    <w:rsid w:val="00C40F23"/>
    <w:rsid w:val="00CB45BF"/>
    <w:rsid w:val="00CD52D1"/>
    <w:rsid w:val="00D1531B"/>
    <w:rsid w:val="00D16E3F"/>
    <w:rsid w:val="00D57237"/>
    <w:rsid w:val="00D72321"/>
    <w:rsid w:val="00F24C5F"/>
    <w:rsid w:val="00F9231C"/>
    <w:rsid w:val="00F96242"/>
    <w:rsid w:val="00FD5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C4EB6"/>
  <w15:chartTrackingRefBased/>
  <w15:docId w15:val="{63A454D4-BFD7-48AE-97F2-131D205D8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847"/>
    <w:pPr>
      <w:ind w:left="720"/>
      <w:contextualSpacing/>
    </w:pPr>
  </w:style>
  <w:style w:type="character" w:styleId="Hyperlink">
    <w:name w:val="Hyperlink"/>
    <w:basedOn w:val="DefaultParagraphFont"/>
    <w:uiPriority w:val="99"/>
    <w:unhideWhenUsed/>
    <w:rsid w:val="00220847"/>
    <w:rPr>
      <w:color w:val="0000FF" w:themeColor="hyperlink"/>
      <w:u w:val="single"/>
    </w:rPr>
  </w:style>
  <w:style w:type="table" w:styleId="TableGrid">
    <w:name w:val="Table Grid"/>
    <w:basedOn w:val="TableNormal"/>
    <w:uiPriority w:val="59"/>
    <w:rsid w:val="00220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c35Rb6w1mj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A3C8F-7C89-49E9-8D87-B3A3D651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Griffin</dc:creator>
  <cp:keywords/>
  <dc:description/>
  <cp:lastModifiedBy>Rebeca Griffin</cp:lastModifiedBy>
  <cp:revision>3</cp:revision>
  <dcterms:created xsi:type="dcterms:W3CDTF">2019-09-05T14:29:00Z</dcterms:created>
  <dcterms:modified xsi:type="dcterms:W3CDTF">2019-09-05T14:34:00Z</dcterms:modified>
</cp:coreProperties>
</file>