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232F2221" w:rsidR="00095443" w:rsidRDefault="11B49FB9" w:rsidP="2B587D6C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2B587D6C">
        <w:rPr>
          <w:b/>
          <w:bCs/>
          <w:sz w:val="40"/>
          <w:szCs w:val="40"/>
          <w:u w:val="single"/>
        </w:rPr>
        <w:t xml:space="preserve">Memory </w:t>
      </w:r>
      <w:proofErr w:type="gramStart"/>
      <w:r w:rsidRPr="2B587D6C">
        <w:rPr>
          <w:b/>
          <w:bCs/>
          <w:sz w:val="40"/>
          <w:szCs w:val="40"/>
          <w:u w:val="single"/>
        </w:rPr>
        <w:t>studies  checklist</w:t>
      </w:r>
      <w:proofErr w:type="gramEnd"/>
      <w:r w:rsidRPr="2B587D6C">
        <w:rPr>
          <w:b/>
          <w:bCs/>
          <w:sz w:val="40"/>
          <w:szCs w:val="40"/>
          <w:u w:val="single"/>
        </w:rPr>
        <w:t>.</w:t>
      </w:r>
    </w:p>
    <w:p w14:paraId="0B7CE46E" w14:textId="78FD3197" w:rsidR="11B49FB9" w:rsidRDefault="11B49FB9" w:rsidP="2B587D6C">
      <w:r>
        <w:t xml:space="preserve">You need to know studies so that you can both outline research if asked to for A01 style questions. BUT </w:t>
      </w:r>
      <w:proofErr w:type="gramStart"/>
      <w:r>
        <w:t>also</w:t>
      </w:r>
      <w:proofErr w:type="gramEnd"/>
      <w:r>
        <w:t xml:space="preserve"> so that you are able to evaluate theories by giving supporting or challenging evidence. </w:t>
      </w:r>
    </w:p>
    <w:p w14:paraId="6B50F615" w14:textId="47F0412C" w:rsidR="009A6A62" w:rsidRPr="009A6A62" w:rsidRDefault="009A6A62" w:rsidP="2B587D6C">
      <w:pPr>
        <w:rPr>
          <w:b/>
          <w:u w:val="single"/>
        </w:rPr>
      </w:pPr>
      <w:r w:rsidRPr="009A6A62">
        <w:rPr>
          <w:b/>
          <w:u w:val="single"/>
        </w:rPr>
        <w:t xml:space="preserve">How detailed should you go and what should you include? </w:t>
      </w:r>
      <w:r w:rsidRPr="009A6A62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9CDED" wp14:editId="3E5EBB93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2360930" cy="1384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388F2" w14:textId="7EEAF71E" w:rsidR="009A6A62" w:rsidRPr="009A6A62" w:rsidRDefault="009A6A62" w:rsidP="009A6A6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A6A62">
                              <w:rPr>
                                <w:b/>
                                <w:i/>
                              </w:rPr>
                              <w:t>Example of front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of card</w:t>
                            </w:r>
                          </w:p>
                          <w:p w14:paraId="476C29AA" w14:textId="250C7786" w:rsidR="009A6A62" w:rsidRDefault="009A6A62" w:rsidP="009A6A62">
                            <w:pPr>
                              <w:jc w:val="center"/>
                            </w:pPr>
                            <w:proofErr w:type="spellStart"/>
                            <w:r>
                              <w:t>Glanzer</w:t>
                            </w:r>
                            <w:proofErr w:type="spellEnd"/>
                            <w:r>
                              <w:t xml:space="preserve"> and Cunitz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C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5.15pt;width:185.9pt;height:10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eo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">
                <v:textbox>
                  <w:txbxContent>
                    <w:p w14:paraId="500388F2" w14:textId="7EEAF71E" w:rsidR="009A6A62" w:rsidRPr="009A6A62" w:rsidRDefault="009A6A62" w:rsidP="009A6A6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A6A62">
                        <w:rPr>
                          <w:b/>
                          <w:i/>
                        </w:rPr>
                        <w:t>Example of front</w:t>
                      </w:r>
                      <w:r>
                        <w:rPr>
                          <w:b/>
                          <w:i/>
                        </w:rPr>
                        <w:t xml:space="preserve"> of card</w:t>
                      </w:r>
                    </w:p>
                    <w:p w14:paraId="476C29AA" w14:textId="250C7786" w:rsidR="009A6A62" w:rsidRDefault="009A6A62" w:rsidP="009A6A62">
                      <w:pPr>
                        <w:jc w:val="center"/>
                      </w:pPr>
                      <w:proofErr w:type="spellStart"/>
                      <w:r>
                        <w:t>Glanzer</w:t>
                      </w:r>
                      <w:proofErr w:type="spellEnd"/>
                      <w:r>
                        <w:t xml:space="preserve"> and Cunitz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4847E" w14:textId="6700FDBD" w:rsidR="009A6A62" w:rsidRDefault="009A6A62" w:rsidP="009A6A62">
      <w:pPr>
        <w:pStyle w:val="ListParagraph"/>
        <w:numPr>
          <w:ilvl w:val="0"/>
          <w:numId w:val="4"/>
        </w:numPr>
      </w:pPr>
      <w:r>
        <w:t xml:space="preserve">Flash cards should be brief but include the KEY information in </w:t>
      </w:r>
      <w:proofErr w:type="gramStart"/>
      <w:r>
        <w:t>a</w:t>
      </w:r>
      <w:proofErr w:type="gramEnd"/>
      <w:r>
        <w:t xml:space="preserve"> abbreviated specific detail. </w:t>
      </w:r>
      <w:proofErr w:type="gramStart"/>
      <w:r>
        <w:t>So</w:t>
      </w:r>
      <w:proofErr w:type="gramEnd"/>
      <w:r>
        <w:t xml:space="preserve"> DO include percentages. </w:t>
      </w:r>
    </w:p>
    <w:p w14:paraId="6D25DED5" w14:textId="77777777" w:rsidR="009A6A62" w:rsidRDefault="009A6A62" w:rsidP="2B587D6C">
      <w:pPr>
        <w:pStyle w:val="ListParagraph"/>
        <w:numPr>
          <w:ilvl w:val="0"/>
          <w:numId w:val="4"/>
        </w:numPr>
      </w:pPr>
      <w:r>
        <w:t>It’s a good idea to have the name of research on the front. And on the back which explanation or theory it relates to. The main procedure and the main findings.</w:t>
      </w:r>
    </w:p>
    <w:p w14:paraId="63B8022A" w14:textId="1B183008" w:rsidR="009A6A62" w:rsidRDefault="009A6A62" w:rsidP="2B587D6C">
      <w:pPr>
        <w:pStyle w:val="ListParagraph"/>
        <w:numPr>
          <w:ilvl w:val="0"/>
          <w:numId w:val="4"/>
        </w:numPr>
      </w:pPr>
      <w:r w:rsidRPr="009A6A62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D6A3C" wp14:editId="3E153D83">
                <wp:simplePos x="0" y="0"/>
                <wp:positionH relativeFrom="column">
                  <wp:posOffset>3943350</wp:posOffset>
                </wp:positionH>
                <wp:positionV relativeFrom="paragraph">
                  <wp:posOffset>396240</wp:posOffset>
                </wp:positionV>
                <wp:extent cx="2360930" cy="16256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AD5E" w14:textId="405787B0" w:rsidR="009A6A62" w:rsidRPr="009A6A62" w:rsidRDefault="009A6A62" w:rsidP="009A6A62">
                            <w:pPr>
                              <w:ind w:left="720" w:hanging="36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A6A62">
                              <w:rPr>
                                <w:b/>
                                <w:i/>
                              </w:rPr>
                              <w:t>Example of Back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of card</w:t>
                            </w:r>
                          </w:p>
                          <w:p w14:paraId="760D9396" w14:textId="7481F4B5" w:rsidR="009A6A62" w:rsidRPr="009A6A62" w:rsidRDefault="009A6A62" w:rsidP="009A6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9A6A62">
                              <w:rPr>
                                <w:sz w:val="16"/>
                              </w:rPr>
                              <w:t>Supports MSM</w:t>
                            </w:r>
                          </w:p>
                          <w:p w14:paraId="3895AFA7" w14:textId="7517865B" w:rsidR="009A6A62" w:rsidRPr="009A6A62" w:rsidRDefault="009A6A62" w:rsidP="009A6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9A6A62">
                              <w:rPr>
                                <w:sz w:val="16"/>
                              </w:rPr>
                              <w:t>Procedure – P’s had to recall list of 15 words</w:t>
                            </w:r>
                          </w:p>
                          <w:p w14:paraId="0208EABA" w14:textId="77777777" w:rsidR="009A6A62" w:rsidRDefault="009A6A62" w:rsidP="009A6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findings = </w:t>
                            </w:r>
                            <w:r w:rsidRPr="009A6A62">
                              <w:rPr>
                                <w:sz w:val="16"/>
                              </w:rPr>
                              <w:t>Primacy effect – recalled first words in list</w:t>
                            </w:r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  <w:r w:rsidRPr="009A6A62">
                              <w:rPr>
                                <w:sz w:val="16"/>
                              </w:rPr>
                              <w:t xml:space="preserve">Recency </w:t>
                            </w:r>
                            <w:proofErr w:type="gramStart"/>
                            <w:r w:rsidRPr="009A6A62">
                              <w:rPr>
                                <w:sz w:val="16"/>
                              </w:rPr>
                              <w:t>effect  -</w:t>
                            </w:r>
                            <w:proofErr w:type="gramEnd"/>
                            <w:r w:rsidRPr="009A6A62">
                              <w:rPr>
                                <w:sz w:val="16"/>
                              </w:rPr>
                              <w:t>recalled words at end</w:t>
                            </w:r>
                          </w:p>
                          <w:p w14:paraId="018FB2CC" w14:textId="3DA3582E" w:rsidR="009A6A62" w:rsidRPr="009A6A62" w:rsidRDefault="009A6A62" w:rsidP="009A6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9A6A62">
                              <w:rPr>
                                <w:sz w:val="16"/>
                              </w:rPr>
                              <w:t xml:space="preserve">Conclusion = </w:t>
                            </w:r>
                            <w:r>
                              <w:rPr>
                                <w:sz w:val="16"/>
                              </w:rPr>
                              <w:t xml:space="preserve">rehearsal is key. Explains how despite first words oldest – must have been transferred to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Ltm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6A3C" id="_x0000_s1027" type="#_x0000_t202" style="position:absolute;left:0;text-align:left;margin-left:310.5pt;margin-top:31.2pt;width:185.9pt;height:12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">
                <v:textbox>
                  <w:txbxContent>
                    <w:p w14:paraId="142CAD5E" w14:textId="405787B0" w:rsidR="009A6A62" w:rsidRPr="009A6A62" w:rsidRDefault="009A6A62" w:rsidP="009A6A62">
                      <w:pPr>
                        <w:ind w:left="720" w:hanging="360"/>
                        <w:jc w:val="center"/>
                        <w:rPr>
                          <w:b/>
                          <w:i/>
                        </w:rPr>
                      </w:pPr>
                      <w:r w:rsidRPr="009A6A62">
                        <w:rPr>
                          <w:b/>
                          <w:i/>
                        </w:rPr>
                        <w:t>Example of Back</w:t>
                      </w:r>
                      <w:r>
                        <w:rPr>
                          <w:b/>
                          <w:i/>
                        </w:rPr>
                        <w:t xml:space="preserve"> of card</w:t>
                      </w:r>
                    </w:p>
                    <w:p w14:paraId="760D9396" w14:textId="7481F4B5" w:rsidR="009A6A62" w:rsidRPr="009A6A62" w:rsidRDefault="009A6A62" w:rsidP="009A6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9A6A62">
                        <w:rPr>
                          <w:sz w:val="16"/>
                        </w:rPr>
                        <w:t>Supports MSM</w:t>
                      </w:r>
                    </w:p>
                    <w:p w14:paraId="3895AFA7" w14:textId="7517865B" w:rsidR="009A6A62" w:rsidRPr="009A6A62" w:rsidRDefault="009A6A62" w:rsidP="009A6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9A6A62">
                        <w:rPr>
                          <w:sz w:val="16"/>
                        </w:rPr>
                        <w:t>Procedure – P’s had to recall list of 15 words</w:t>
                      </w:r>
                    </w:p>
                    <w:p w14:paraId="0208EABA" w14:textId="77777777" w:rsidR="009A6A62" w:rsidRDefault="009A6A62" w:rsidP="009A6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findings = </w:t>
                      </w:r>
                      <w:r w:rsidRPr="009A6A62">
                        <w:rPr>
                          <w:sz w:val="16"/>
                        </w:rPr>
                        <w:t>Primacy effect – recalled first words in list</w:t>
                      </w:r>
                      <w:r>
                        <w:rPr>
                          <w:sz w:val="16"/>
                        </w:rPr>
                        <w:t xml:space="preserve">. </w:t>
                      </w:r>
                      <w:r w:rsidRPr="009A6A62">
                        <w:rPr>
                          <w:sz w:val="16"/>
                        </w:rPr>
                        <w:t xml:space="preserve">Recency </w:t>
                      </w:r>
                      <w:proofErr w:type="gramStart"/>
                      <w:r w:rsidRPr="009A6A62">
                        <w:rPr>
                          <w:sz w:val="16"/>
                        </w:rPr>
                        <w:t>effect  -</w:t>
                      </w:r>
                      <w:proofErr w:type="gramEnd"/>
                      <w:r w:rsidRPr="009A6A62">
                        <w:rPr>
                          <w:sz w:val="16"/>
                        </w:rPr>
                        <w:t>recalled words at end</w:t>
                      </w:r>
                    </w:p>
                    <w:p w14:paraId="018FB2CC" w14:textId="3DA3582E" w:rsidR="009A6A62" w:rsidRPr="009A6A62" w:rsidRDefault="009A6A62" w:rsidP="009A6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9A6A62">
                        <w:rPr>
                          <w:sz w:val="16"/>
                        </w:rPr>
                        <w:t xml:space="preserve">Conclusion = </w:t>
                      </w:r>
                      <w:r>
                        <w:rPr>
                          <w:sz w:val="16"/>
                        </w:rPr>
                        <w:t xml:space="preserve">rehearsal is key. Explains how despite first words oldest – must have been transferred to </w:t>
                      </w:r>
                      <w:proofErr w:type="spellStart"/>
                      <w:r>
                        <w:rPr>
                          <w:sz w:val="16"/>
                        </w:rPr>
                        <w:t>Ltm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Once created they should allow you to test yourself in a ‘fun’ game. Try placing them all face down on the floor and practice </w:t>
      </w:r>
    </w:p>
    <w:p w14:paraId="12994627" w14:textId="5192975A" w:rsidR="009A6A62" w:rsidRDefault="009A6A62" w:rsidP="2B587D6C">
      <w:r>
        <w:t>Have you got a flash card for all of the following?</w:t>
      </w:r>
    </w:p>
    <w:p w14:paraId="5746197D" w14:textId="0278FBF5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Atkinson and </w:t>
      </w:r>
      <w:proofErr w:type="spellStart"/>
      <w:r>
        <w:t>shiffrin</w:t>
      </w:r>
      <w:proofErr w:type="spellEnd"/>
    </w:p>
    <w:p w14:paraId="35BD3269" w14:textId="7083BCD5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Glanzer</w:t>
      </w:r>
      <w:proofErr w:type="spellEnd"/>
      <w:r>
        <w:t xml:space="preserve"> and </w:t>
      </w:r>
      <w:proofErr w:type="spellStart"/>
      <w:r>
        <w:t>cunitz</w:t>
      </w:r>
      <w:proofErr w:type="spellEnd"/>
    </w:p>
    <w:p w14:paraId="5C7AFD96" w14:textId="65775E37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Craik and Lockhart</w:t>
      </w:r>
      <w:r>
        <w:tab/>
      </w:r>
    </w:p>
    <w:p w14:paraId="6CB7689E" w14:textId="26849930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Clive wearing</w:t>
      </w:r>
    </w:p>
    <w:p w14:paraId="5BF3E8DD" w14:textId="59C5FA17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Sperling</w:t>
      </w:r>
    </w:p>
    <w:p w14:paraId="68275B19" w14:textId="7B38FA7D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Jacobs</w:t>
      </w:r>
    </w:p>
    <w:p w14:paraId="65125E94" w14:textId="6E362F60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Peterson and Peterson</w:t>
      </w:r>
    </w:p>
    <w:p w14:paraId="537D90B2" w14:textId="1D686B1F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Baddeley</w:t>
      </w:r>
    </w:p>
    <w:p w14:paraId="0EE52B3E" w14:textId="3641C0F2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Konkle</w:t>
      </w:r>
      <w:proofErr w:type="spellEnd"/>
    </w:p>
    <w:p w14:paraId="5DE3BD2D" w14:textId="37486D87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Bahrick</w:t>
      </w:r>
      <w:proofErr w:type="spellEnd"/>
    </w:p>
    <w:p w14:paraId="2BB933D9" w14:textId="32D9C28C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Baddeley and Hitch</w:t>
      </w:r>
    </w:p>
    <w:p w14:paraId="26D678D5" w14:textId="5CCC7F2B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Gathercole and Baddeley</w:t>
      </w:r>
    </w:p>
    <w:p w14:paraId="306C713A" w14:textId="1BDDE05B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Eslinger and </w:t>
      </w:r>
      <w:proofErr w:type="spellStart"/>
      <w:r>
        <w:t>Domasio</w:t>
      </w:r>
      <w:proofErr w:type="spellEnd"/>
    </w:p>
    <w:p w14:paraId="3365AC0A" w14:textId="1E25BE3B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Tulving 1989</w:t>
      </w:r>
    </w:p>
    <w:p w14:paraId="74B3FAAA" w14:textId="0D17A167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Cohen and Squire / Kan</w:t>
      </w:r>
    </w:p>
    <w:p w14:paraId="12642FEE" w14:textId="76082D54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Underwood</w:t>
      </w:r>
    </w:p>
    <w:p w14:paraId="4CD486D7" w14:textId="76AEA86A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Schmidt</w:t>
      </w:r>
    </w:p>
    <w:p w14:paraId="61D99BA1" w14:textId="7EAF2858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Godden and Baddeley</w:t>
      </w:r>
    </w:p>
    <w:p w14:paraId="0EA38722" w14:textId="3E33415D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Carter and </w:t>
      </w:r>
      <w:proofErr w:type="spellStart"/>
      <w:r>
        <w:t>Cassaday</w:t>
      </w:r>
      <w:proofErr w:type="spellEnd"/>
    </w:p>
    <w:p w14:paraId="0A43CEF0" w14:textId="3B8AD050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Loftus and Palmer 1974</w:t>
      </w:r>
    </w:p>
    <w:p w14:paraId="4F6017DC" w14:textId="20290BC6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Gabbert</w:t>
      </w:r>
    </w:p>
    <w:p w14:paraId="6299756C" w14:textId="18B80D79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Johnson and Scott</w:t>
      </w:r>
    </w:p>
    <w:p w14:paraId="3D5D7CCA" w14:textId="007779C9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Pickel</w:t>
      </w:r>
      <w:proofErr w:type="spellEnd"/>
    </w:p>
    <w:p w14:paraId="1E9BDB1C" w14:textId="58064E37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Yulle</w:t>
      </w:r>
      <w:proofErr w:type="spellEnd"/>
      <w:r>
        <w:t xml:space="preserve"> and Cutshall</w:t>
      </w:r>
    </w:p>
    <w:p w14:paraId="0F6C9077" w14:textId="54DD7B25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Geisleman</w:t>
      </w:r>
      <w:proofErr w:type="spellEnd"/>
    </w:p>
    <w:p w14:paraId="310AB4E5" w14:textId="3173B928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Kohnken</w:t>
      </w:r>
      <w:proofErr w:type="spellEnd"/>
    </w:p>
    <w:p w14:paraId="673C1904" w14:textId="2E61EA02" w:rsidR="11B49FB9" w:rsidRDefault="11B49FB9" w:rsidP="2B587D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Milne and Bull</w:t>
      </w:r>
    </w:p>
    <w:sectPr w:rsidR="11B49F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3650"/>
    <w:multiLevelType w:val="hybridMultilevel"/>
    <w:tmpl w:val="D710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2B8F"/>
    <w:multiLevelType w:val="hybridMultilevel"/>
    <w:tmpl w:val="F70AC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F04F7"/>
    <w:multiLevelType w:val="hybridMultilevel"/>
    <w:tmpl w:val="E9B2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6A92"/>
    <w:multiLevelType w:val="hybridMultilevel"/>
    <w:tmpl w:val="56AA49B0"/>
    <w:lvl w:ilvl="0" w:tplc="6D12D1B0">
      <w:start w:val="1"/>
      <w:numFmt w:val="decimal"/>
      <w:lvlText w:val="%1."/>
      <w:lvlJc w:val="left"/>
      <w:pPr>
        <w:ind w:left="720" w:hanging="360"/>
      </w:pPr>
    </w:lvl>
    <w:lvl w:ilvl="1" w:tplc="FEA48EF8">
      <w:start w:val="1"/>
      <w:numFmt w:val="lowerLetter"/>
      <w:lvlText w:val="%2."/>
      <w:lvlJc w:val="left"/>
      <w:pPr>
        <w:ind w:left="1440" w:hanging="360"/>
      </w:pPr>
    </w:lvl>
    <w:lvl w:ilvl="2" w:tplc="5832F0B4">
      <w:start w:val="1"/>
      <w:numFmt w:val="lowerRoman"/>
      <w:lvlText w:val="%3."/>
      <w:lvlJc w:val="right"/>
      <w:pPr>
        <w:ind w:left="2160" w:hanging="180"/>
      </w:pPr>
    </w:lvl>
    <w:lvl w:ilvl="3" w:tplc="BAA032E6">
      <w:start w:val="1"/>
      <w:numFmt w:val="decimal"/>
      <w:lvlText w:val="%4."/>
      <w:lvlJc w:val="left"/>
      <w:pPr>
        <w:ind w:left="2880" w:hanging="360"/>
      </w:pPr>
    </w:lvl>
    <w:lvl w:ilvl="4" w:tplc="2B84D098">
      <w:start w:val="1"/>
      <w:numFmt w:val="lowerLetter"/>
      <w:lvlText w:val="%5."/>
      <w:lvlJc w:val="left"/>
      <w:pPr>
        <w:ind w:left="3600" w:hanging="360"/>
      </w:pPr>
    </w:lvl>
    <w:lvl w:ilvl="5" w:tplc="FFFACDEA">
      <w:start w:val="1"/>
      <w:numFmt w:val="lowerRoman"/>
      <w:lvlText w:val="%6."/>
      <w:lvlJc w:val="right"/>
      <w:pPr>
        <w:ind w:left="4320" w:hanging="180"/>
      </w:pPr>
    </w:lvl>
    <w:lvl w:ilvl="6" w:tplc="423E9258">
      <w:start w:val="1"/>
      <w:numFmt w:val="decimal"/>
      <w:lvlText w:val="%7."/>
      <w:lvlJc w:val="left"/>
      <w:pPr>
        <w:ind w:left="5040" w:hanging="360"/>
      </w:pPr>
    </w:lvl>
    <w:lvl w:ilvl="7" w:tplc="DD685A6C">
      <w:start w:val="1"/>
      <w:numFmt w:val="lowerLetter"/>
      <w:lvlText w:val="%8."/>
      <w:lvlJc w:val="left"/>
      <w:pPr>
        <w:ind w:left="5760" w:hanging="360"/>
      </w:pPr>
    </w:lvl>
    <w:lvl w:ilvl="8" w:tplc="506A6B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4FB94F"/>
    <w:rsid w:val="00095443"/>
    <w:rsid w:val="009A6A62"/>
    <w:rsid w:val="0719FA80"/>
    <w:rsid w:val="11B49FB9"/>
    <w:rsid w:val="26850C49"/>
    <w:rsid w:val="2B587D6C"/>
    <w:rsid w:val="3775CAA9"/>
    <w:rsid w:val="3AAD6B6B"/>
    <w:rsid w:val="3EAE2F7E"/>
    <w:rsid w:val="4EEEF2EA"/>
    <w:rsid w:val="513ABE3F"/>
    <w:rsid w:val="5D4FB94F"/>
    <w:rsid w:val="6BD25EE5"/>
    <w:rsid w:val="799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B94F"/>
  <w15:chartTrackingRefBased/>
  <w15:docId w15:val="{DB368B23-566F-4E74-93A4-2DD017C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23f781cc-1149-48aa-9162-512ac604eafb">Psychology</CurriculumSubject>
    <a0e26d4d177c4a5dbaf63334a1924b1d xmlns="23f781cc-1149-48aa-9162-512ac604eafb">
      <Terms xmlns="http://schemas.microsoft.com/office/infopath/2007/PartnerControls"/>
    </a0e26d4d177c4a5dbaf63334a1924b1d>
    <KeyStage xmlns="23f781cc-1149-48aa-9162-512ac604eafb" xsi:nil="true"/>
    <PersonalIdentificationData xmlns="23f781cc-1149-48aa-9162-512ac604eafb" xsi:nil="true"/>
    <TaxCatchAll xmlns="23f781cc-1149-48aa-9162-512ac604eafb" xsi:nil="true"/>
    <Lesson xmlns="23f781cc-1149-48aa-9162-512ac604eafb" xsi:nil="true"/>
    <CustomTags xmlns="23f781cc-1149-48aa-9162-512ac604eafb" xsi:nil="true"/>
    <o7541d158c7a43f8b850b3dbad6c4365 xmlns="23f781cc-1149-48aa-9162-512ac604eafb">
      <Terms xmlns="http://schemas.microsoft.com/office/infopath/2007/PartnerControls"/>
    </o7541d158c7a43f8b850b3dbad6c4365>
    <Year xmlns="23f781cc-1149-48aa-9162-512ac604eafb" xsi:nil="true"/>
    <ad03663aa8414983bdd67664fac33c9f xmlns="23f781cc-1149-48aa-9162-512ac604eafb">
      <Terms xmlns="http://schemas.microsoft.com/office/infopath/2007/PartnerControls"/>
    </ad03663aa8414983bdd67664fac33c9f>
    <o9536eb4f4a34eb4b5ad9c1b34947b22 xmlns="23f781cc-1149-48aa-9162-512ac604eafb">
      <Terms xmlns="http://schemas.microsoft.com/office/infopath/2007/PartnerControls"/>
    </o9536eb4f4a34eb4b5ad9c1b34947b2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00F25F4E22C4C82973A81CFAC0BB2" ma:contentTypeVersion="24" ma:contentTypeDescription="Create a new document." ma:contentTypeScope="" ma:versionID="f926718f38d5da25f18a7cce6aae1e1e">
  <xsd:schema xmlns:xsd="http://www.w3.org/2001/XMLSchema" xmlns:xs="http://www.w3.org/2001/XMLSchema" xmlns:p="http://schemas.microsoft.com/office/2006/metadata/properties" xmlns:ns2="23f781cc-1149-48aa-9162-512ac604eafb" xmlns:ns3="406d21ea-05ec-42ef-a7b5-0b7f5909cee4" targetNamespace="http://schemas.microsoft.com/office/2006/metadata/properties" ma:root="true" ma:fieldsID="f36b4462a5c32a591b8398dcc476471f" ns2:_="" ns3:_="">
    <xsd:import namespace="23f781cc-1149-48aa-9162-512ac604eafb"/>
    <xsd:import namespace="406d21ea-05ec-42ef-a7b5-0b7f5909cee4"/>
    <xsd:element name="properties">
      <xsd:complexType>
        <xsd:sequence>
          <xsd:element name="documentManagement">
            <xsd:complexType>
              <xsd:all>
                <xsd:element ref="ns2:o9536eb4f4a34eb4b5ad9c1b34947b22" minOccurs="0"/>
                <xsd:element ref="ns2:TaxCatchAll" minOccurs="0"/>
                <xsd:element ref="ns2:ad03663aa8414983bdd67664fac33c9f" minOccurs="0"/>
                <xsd:element ref="ns2:a0e26d4d177c4a5dbaf63334a1924b1d" minOccurs="0"/>
                <xsd:element ref="ns2:o7541d158c7a43f8b850b3dbad6c436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1cc-1149-48aa-9162-512ac604eafb" elementFormDefault="qualified">
    <xsd:import namespace="http://schemas.microsoft.com/office/2006/documentManagement/types"/>
    <xsd:import namespace="http://schemas.microsoft.com/office/infopath/2007/PartnerControls"/>
    <xsd:element name="o9536eb4f4a34eb4b5ad9c1b34947b22" ma:index="9" nillable="true" ma:taxonomy="true" ma:internalName="o9536eb4f4a34eb4b5ad9c1b34947b22" ma:taxonomyFieldName="Topic" ma:displayName="Topic" ma:fieldId="{89536eb4-f4a3-4eb4-b5ad-9c1b34947b22}" ma:sspId="ee8a0f17-d68e-4b2e-8396-6319c239116c" ma:termSetId="158c3c6c-aa2c-4520-8b84-b09d2f3d7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baf3b6-083b-4dbe-ae15-2902154fed9d}" ma:internalName="TaxCatchAll" ma:showField="CatchAllData" ma:web="23f781cc-1149-48aa-9162-512ac604e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03663aa8414983bdd67664fac33c9f" ma:index="12" nillable="true" ma:taxonomy="true" ma:internalName="ad03663aa8414983bdd67664fac33c9f" ma:taxonomyFieldName="Exam_x0020_Board" ma:displayName="Exam Board" ma:fieldId="{ad03663a-a841-4983-bdd6-7664fac33c9f}" ma:sspId="ee8a0f17-d68e-4b2e-8396-6319c239116c" ma:termSetId="ef6a95a5-b1b4-422a-adf3-10d3e708ce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26d4d177c4a5dbaf63334a1924b1d" ma:index="14" nillable="true" ma:taxonomy="true" ma:internalName="a0e26d4d177c4a5dbaf63334a1924b1d" ma:taxonomyFieldName="Week" ma:displayName="Week" ma:fieldId="{a0e26d4d-177c-4a5d-baf6-3334a1924b1d}" ma:sspId="ee8a0f17-d68e-4b2e-8396-6319c239116c" ma:termSetId="7b8033a3-3c9d-4426-a1fb-da4e79f7f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541d158c7a43f8b850b3dbad6c4365" ma:index="16" nillable="true" ma:taxonomy="true" ma:internalName="o7541d158c7a43f8b850b3dbad6c4365" ma:taxonomyFieldName="Term" ma:displayName="Term" ma:fieldId="{87541d15-8c7a-43f8-b850-b3dbad6c4365}" ma:sspId="ee8a0f17-d68e-4b2e-8396-6319c239116c" ma:termSetId="2f8a93a3-12a4-41b2-b51f-de418ffdc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7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18" nillable="true" ma:displayName="Key Stage" ma:internalName="Key_x0020_Stage">
      <xsd:simpleType>
        <xsd:restriction base="dms:Text"/>
      </xsd:simpleType>
    </xsd:element>
    <xsd:element name="Year" ma:index="19" nillable="true" ma:displayName="Year" ma:internalName="Year">
      <xsd:simpleType>
        <xsd:restriction base="dms:Text"/>
      </xsd:simpleType>
    </xsd:element>
    <xsd:element name="Lesson" ma:index="20" nillable="true" ma:displayName="Lesson" ma:internalName="Lesson">
      <xsd:simpleType>
        <xsd:restriction base="dms:Text"/>
      </xsd:simpleType>
    </xsd:element>
    <xsd:element name="CustomTags" ma:index="21" nillable="true" ma:displayName="Custom Tags" ma:internalName="Custom_x0020_Tags">
      <xsd:simpleType>
        <xsd:restriction base="dms:Text"/>
      </xsd:simpleType>
    </xsd:element>
    <xsd:element name="CurriculumSubject" ma:index="22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21ea-05ec-42ef-a7b5-0b7f5909c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6DB01-6A41-4263-B119-344B2FCB51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23f781cc-1149-48aa-9162-512ac604eafb"/>
    <ds:schemaRef ds:uri="http://www.w3.org/XML/1998/namespace"/>
    <ds:schemaRef ds:uri="406d21ea-05ec-42ef-a7b5-0b7f5909cee4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BF121E-8FBF-45C3-A003-B0CCA58A8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3D02-D336-49EC-B0F2-96CC01B3B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81cc-1149-48aa-9162-512ac604eafb"/>
    <ds:schemaRef ds:uri="406d21ea-05ec-42ef-a7b5-0b7f5909c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3</cp:revision>
  <dcterms:created xsi:type="dcterms:W3CDTF">2021-12-15T11:50:00Z</dcterms:created>
  <dcterms:modified xsi:type="dcterms:W3CDTF">2021-12-15T12:08:00Z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0x01010023800F25F4E22C4C82973A81CFAC0BB2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</Properties>
</file>