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341"/>
        <w:gridCol w:w="5341"/>
      </w:tblGrid>
      <w:tr w:rsidR="00975D04" w:rsidTr="00975D04">
        <w:tc>
          <w:tcPr>
            <w:tcW w:w="10682" w:type="dxa"/>
            <w:gridSpan w:val="2"/>
            <w:shd w:val="clear" w:color="auto" w:fill="000000" w:themeFill="text1"/>
          </w:tcPr>
          <w:p w:rsidR="00975D04" w:rsidRPr="00975D04" w:rsidRDefault="00975D04" w:rsidP="00975D04">
            <w:pPr>
              <w:jc w:val="center"/>
              <w:rPr>
                <w:rFonts w:ascii="Verdana" w:hAnsi="Verdana" w:cs="Arial"/>
                <w:b/>
                <w:sz w:val="20"/>
                <w:szCs w:val="20"/>
              </w:rPr>
            </w:pPr>
            <w:r w:rsidRPr="00975D04">
              <w:rPr>
                <w:rFonts w:ascii="Verdana" w:hAnsi="Verdana" w:cs="Arial"/>
                <w:b/>
                <w:sz w:val="20"/>
                <w:szCs w:val="20"/>
              </w:rPr>
              <w:t>Minority influence</w:t>
            </w:r>
          </w:p>
        </w:tc>
      </w:tr>
      <w:tr w:rsidR="00975D04" w:rsidTr="00583DAF">
        <w:tc>
          <w:tcPr>
            <w:tcW w:w="10682" w:type="dxa"/>
            <w:gridSpan w:val="2"/>
          </w:tcPr>
          <w:p w:rsidR="00975D04" w:rsidRDefault="00975D04">
            <w:pPr>
              <w:rPr>
                <w:rFonts w:ascii="Verdana" w:hAnsi="Verdana" w:cs="Arial"/>
                <w:sz w:val="20"/>
                <w:szCs w:val="20"/>
              </w:rPr>
            </w:pPr>
            <w:r>
              <w:rPr>
                <w:rFonts w:ascii="Verdana" w:hAnsi="Verdana" w:cs="Arial"/>
                <w:sz w:val="20"/>
                <w:szCs w:val="20"/>
              </w:rPr>
              <w:t>Consistency</w:t>
            </w:r>
          </w:p>
          <w:p w:rsidR="00975D04" w:rsidRDefault="00975D04">
            <w:pPr>
              <w:rPr>
                <w:rFonts w:ascii="Verdana" w:hAnsi="Verdana" w:cs="Arial"/>
                <w:sz w:val="20"/>
                <w:szCs w:val="20"/>
              </w:rPr>
            </w:pPr>
          </w:p>
          <w:p w:rsidR="00975D04" w:rsidRDefault="00975D04">
            <w:pPr>
              <w:rPr>
                <w:rFonts w:ascii="Verdana" w:hAnsi="Verdana" w:cs="Arial"/>
                <w:sz w:val="20"/>
                <w:szCs w:val="20"/>
              </w:rPr>
            </w:pPr>
          </w:p>
          <w:p w:rsidR="00975D04" w:rsidRDefault="00975D04">
            <w:pPr>
              <w:rPr>
                <w:rFonts w:ascii="Verdana" w:hAnsi="Verdana" w:cs="Arial"/>
                <w:sz w:val="20"/>
                <w:szCs w:val="20"/>
              </w:rPr>
            </w:pPr>
          </w:p>
          <w:p w:rsidR="00975D04" w:rsidRDefault="00975D04">
            <w:pPr>
              <w:rPr>
                <w:rFonts w:ascii="Verdana" w:hAnsi="Verdana" w:cs="Arial"/>
                <w:sz w:val="20"/>
                <w:szCs w:val="20"/>
              </w:rPr>
            </w:pPr>
          </w:p>
          <w:p w:rsidR="00975D04" w:rsidRDefault="00975D04">
            <w:pPr>
              <w:rPr>
                <w:rFonts w:ascii="Verdana" w:hAnsi="Verdana" w:cs="Arial"/>
                <w:sz w:val="20"/>
                <w:szCs w:val="20"/>
              </w:rPr>
            </w:pPr>
          </w:p>
          <w:p w:rsidR="00975D04" w:rsidRDefault="00975D04">
            <w:pPr>
              <w:rPr>
                <w:rFonts w:ascii="Verdana" w:hAnsi="Verdana" w:cs="Arial"/>
                <w:sz w:val="20"/>
                <w:szCs w:val="20"/>
              </w:rPr>
            </w:pPr>
          </w:p>
        </w:tc>
      </w:tr>
      <w:tr w:rsidR="00975D04" w:rsidTr="00314031">
        <w:tc>
          <w:tcPr>
            <w:tcW w:w="10682" w:type="dxa"/>
            <w:gridSpan w:val="2"/>
          </w:tcPr>
          <w:p w:rsidR="00975D04" w:rsidRDefault="00975D04">
            <w:pPr>
              <w:rPr>
                <w:rFonts w:ascii="Verdana" w:hAnsi="Verdana" w:cs="Arial"/>
                <w:sz w:val="20"/>
                <w:szCs w:val="20"/>
              </w:rPr>
            </w:pPr>
            <w:r>
              <w:rPr>
                <w:rFonts w:ascii="Verdana" w:hAnsi="Verdana" w:cs="Arial"/>
                <w:sz w:val="20"/>
                <w:szCs w:val="20"/>
              </w:rPr>
              <w:t>Flexibility</w:t>
            </w:r>
          </w:p>
          <w:p w:rsidR="00975D04" w:rsidRDefault="00975D04">
            <w:pPr>
              <w:rPr>
                <w:rFonts w:ascii="Verdana" w:hAnsi="Verdana" w:cs="Arial"/>
                <w:sz w:val="20"/>
                <w:szCs w:val="20"/>
              </w:rPr>
            </w:pPr>
          </w:p>
          <w:p w:rsidR="00975D04" w:rsidRDefault="00975D04">
            <w:pPr>
              <w:rPr>
                <w:rFonts w:ascii="Verdana" w:hAnsi="Verdana" w:cs="Arial"/>
                <w:sz w:val="20"/>
                <w:szCs w:val="20"/>
              </w:rPr>
            </w:pPr>
          </w:p>
          <w:p w:rsidR="00975D04" w:rsidRDefault="00975D04">
            <w:pPr>
              <w:rPr>
                <w:rFonts w:ascii="Verdana" w:hAnsi="Verdana" w:cs="Arial"/>
                <w:sz w:val="20"/>
                <w:szCs w:val="20"/>
              </w:rPr>
            </w:pPr>
          </w:p>
          <w:p w:rsidR="00975D04" w:rsidRDefault="00975D04">
            <w:pPr>
              <w:rPr>
                <w:rFonts w:ascii="Verdana" w:hAnsi="Verdana" w:cs="Arial"/>
                <w:sz w:val="20"/>
                <w:szCs w:val="20"/>
              </w:rPr>
            </w:pPr>
          </w:p>
          <w:p w:rsidR="00975D04" w:rsidRDefault="00975D04">
            <w:pPr>
              <w:rPr>
                <w:rFonts w:ascii="Verdana" w:hAnsi="Verdana" w:cs="Arial"/>
                <w:sz w:val="20"/>
                <w:szCs w:val="20"/>
              </w:rPr>
            </w:pPr>
          </w:p>
          <w:p w:rsidR="00975D04" w:rsidRDefault="00975D04">
            <w:pPr>
              <w:rPr>
                <w:rFonts w:ascii="Verdana" w:hAnsi="Verdana" w:cs="Arial"/>
                <w:sz w:val="20"/>
                <w:szCs w:val="20"/>
              </w:rPr>
            </w:pPr>
          </w:p>
          <w:p w:rsidR="00975D04" w:rsidRDefault="00975D04">
            <w:pPr>
              <w:rPr>
                <w:rFonts w:ascii="Verdana" w:hAnsi="Verdana" w:cs="Arial"/>
                <w:sz w:val="20"/>
                <w:szCs w:val="20"/>
              </w:rPr>
            </w:pPr>
          </w:p>
        </w:tc>
      </w:tr>
      <w:tr w:rsidR="00975D04" w:rsidTr="00EA0139">
        <w:tc>
          <w:tcPr>
            <w:tcW w:w="10682" w:type="dxa"/>
            <w:gridSpan w:val="2"/>
          </w:tcPr>
          <w:p w:rsidR="00975D04" w:rsidRDefault="00975D04">
            <w:pPr>
              <w:rPr>
                <w:rFonts w:ascii="Verdana" w:hAnsi="Verdana" w:cs="Arial"/>
                <w:sz w:val="20"/>
                <w:szCs w:val="20"/>
              </w:rPr>
            </w:pPr>
            <w:r>
              <w:rPr>
                <w:rFonts w:ascii="Verdana" w:hAnsi="Verdana" w:cs="Arial"/>
                <w:sz w:val="20"/>
                <w:szCs w:val="20"/>
              </w:rPr>
              <w:t>Commitment</w:t>
            </w:r>
          </w:p>
          <w:p w:rsidR="00975D04" w:rsidRDefault="00975D04">
            <w:pPr>
              <w:rPr>
                <w:rFonts w:ascii="Verdana" w:hAnsi="Verdana" w:cs="Arial"/>
                <w:sz w:val="20"/>
                <w:szCs w:val="20"/>
              </w:rPr>
            </w:pPr>
          </w:p>
          <w:p w:rsidR="00975D04" w:rsidRDefault="00975D04">
            <w:pPr>
              <w:rPr>
                <w:rFonts w:ascii="Verdana" w:hAnsi="Verdana" w:cs="Arial"/>
                <w:sz w:val="20"/>
                <w:szCs w:val="20"/>
              </w:rPr>
            </w:pPr>
          </w:p>
          <w:p w:rsidR="00975D04" w:rsidRDefault="00975D04">
            <w:pPr>
              <w:rPr>
                <w:rFonts w:ascii="Verdana" w:hAnsi="Verdana" w:cs="Arial"/>
                <w:sz w:val="20"/>
                <w:szCs w:val="20"/>
              </w:rPr>
            </w:pPr>
          </w:p>
          <w:p w:rsidR="00411647" w:rsidRDefault="00411647">
            <w:pPr>
              <w:rPr>
                <w:rFonts w:ascii="Verdana" w:hAnsi="Verdana" w:cs="Arial"/>
                <w:sz w:val="20"/>
                <w:szCs w:val="20"/>
              </w:rPr>
            </w:pPr>
          </w:p>
          <w:p w:rsidR="00411647" w:rsidRDefault="00411647">
            <w:pPr>
              <w:rPr>
                <w:rFonts w:ascii="Verdana" w:hAnsi="Verdana" w:cs="Arial"/>
                <w:sz w:val="20"/>
                <w:szCs w:val="20"/>
              </w:rPr>
            </w:pPr>
          </w:p>
          <w:p w:rsidR="00411647" w:rsidRDefault="00411647">
            <w:pPr>
              <w:rPr>
                <w:rFonts w:ascii="Verdana" w:hAnsi="Verdana" w:cs="Arial"/>
                <w:sz w:val="20"/>
                <w:szCs w:val="20"/>
              </w:rPr>
            </w:pPr>
          </w:p>
          <w:p w:rsidR="00411647" w:rsidRDefault="00411647">
            <w:pPr>
              <w:rPr>
                <w:rFonts w:ascii="Verdana" w:hAnsi="Verdana" w:cs="Arial"/>
                <w:sz w:val="20"/>
                <w:szCs w:val="20"/>
              </w:rPr>
            </w:pPr>
          </w:p>
        </w:tc>
      </w:tr>
      <w:tr w:rsidR="00975D04" w:rsidTr="00975D04">
        <w:tc>
          <w:tcPr>
            <w:tcW w:w="10682" w:type="dxa"/>
            <w:gridSpan w:val="2"/>
            <w:shd w:val="clear" w:color="auto" w:fill="000000" w:themeFill="text1"/>
          </w:tcPr>
          <w:p w:rsidR="00975D04" w:rsidRPr="00975D04" w:rsidRDefault="00975D04" w:rsidP="00975D04">
            <w:pPr>
              <w:jc w:val="center"/>
              <w:rPr>
                <w:rFonts w:ascii="Verdana" w:hAnsi="Verdana" w:cs="Arial"/>
                <w:b/>
                <w:sz w:val="20"/>
                <w:szCs w:val="20"/>
              </w:rPr>
            </w:pPr>
            <w:r w:rsidRPr="00975D04">
              <w:rPr>
                <w:rFonts w:ascii="Verdana" w:hAnsi="Verdana" w:cs="Arial"/>
                <w:b/>
                <w:sz w:val="20"/>
                <w:szCs w:val="20"/>
              </w:rPr>
              <w:t>Evaluation</w:t>
            </w:r>
          </w:p>
        </w:tc>
      </w:tr>
      <w:tr w:rsidR="00975D04" w:rsidTr="00975D04">
        <w:tc>
          <w:tcPr>
            <w:tcW w:w="5341" w:type="dxa"/>
          </w:tcPr>
          <w:p w:rsidR="00975D04" w:rsidRDefault="00975D04">
            <w:pPr>
              <w:rPr>
                <w:rFonts w:ascii="Verdana" w:hAnsi="Verdana" w:cs="Arial"/>
                <w:sz w:val="20"/>
                <w:szCs w:val="20"/>
              </w:rPr>
            </w:pPr>
            <w:r>
              <w:rPr>
                <w:rFonts w:ascii="Verdana" w:hAnsi="Verdana" w:cs="Arial"/>
                <w:sz w:val="20"/>
                <w:szCs w:val="20"/>
              </w:rPr>
              <w:t>Research support for consistency-Moscovici</w:t>
            </w:r>
          </w:p>
          <w:p w:rsidR="00975D04" w:rsidRDefault="00975D04">
            <w:pPr>
              <w:rPr>
                <w:rFonts w:ascii="Verdana" w:hAnsi="Verdana" w:cs="Arial"/>
                <w:sz w:val="20"/>
                <w:szCs w:val="20"/>
              </w:rPr>
            </w:pPr>
          </w:p>
          <w:p w:rsidR="00975D04" w:rsidRDefault="00975D04">
            <w:pPr>
              <w:rPr>
                <w:rFonts w:ascii="Verdana" w:hAnsi="Verdana" w:cs="Arial"/>
                <w:sz w:val="20"/>
                <w:szCs w:val="20"/>
              </w:rPr>
            </w:pPr>
          </w:p>
          <w:p w:rsidR="00975D04" w:rsidRDefault="00975D04">
            <w:pPr>
              <w:rPr>
                <w:rFonts w:ascii="Verdana" w:hAnsi="Verdana" w:cs="Arial"/>
                <w:sz w:val="20"/>
                <w:szCs w:val="20"/>
              </w:rPr>
            </w:pPr>
          </w:p>
          <w:p w:rsidR="00975D04" w:rsidRDefault="00975D04">
            <w:pPr>
              <w:rPr>
                <w:rFonts w:ascii="Verdana" w:hAnsi="Verdana" w:cs="Arial"/>
                <w:sz w:val="20"/>
                <w:szCs w:val="20"/>
              </w:rPr>
            </w:pPr>
          </w:p>
          <w:p w:rsidR="00975D04" w:rsidRDefault="00975D04">
            <w:pPr>
              <w:rPr>
                <w:rFonts w:ascii="Verdana" w:hAnsi="Verdana" w:cs="Arial"/>
                <w:sz w:val="20"/>
                <w:szCs w:val="20"/>
              </w:rPr>
            </w:pPr>
          </w:p>
          <w:p w:rsidR="00975D04" w:rsidRDefault="00975D04">
            <w:pPr>
              <w:rPr>
                <w:rFonts w:ascii="Verdana" w:hAnsi="Verdana" w:cs="Arial"/>
                <w:sz w:val="20"/>
                <w:szCs w:val="20"/>
              </w:rPr>
            </w:pPr>
          </w:p>
          <w:p w:rsidR="00975D04" w:rsidRDefault="00975D04">
            <w:pPr>
              <w:rPr>
                <w:rFonts w:ascii="Verdana" w:hAnsi="Verdana" w:cs="Arial"/>
                <w:sz w:val="20"/>
                <w:szCs w:val="20"/>
              </w:rPr>
            </w:pPr>
          </w:p>
          <w:p w:rsidR="00975D04" w:rsidRDefault="00975D04">
            <w:pPr>
              <w:rPr>
                <w:rFonts w:ascii="Verdana" w:hAnsi="Verdana" w:cs="Arial"/>
                <w:sz w:val="20"/>
                <w:szCs w:val="20"/>
              </w:rPr>
            </w:pPr>
          </w:p>
          <w:p w:rsidR="00411647" w:rsidRDefault="00411647">
            <w:pPr>
              <w:rPr>
                <w:rFonts w:ascii="Verdana" w:hAnsi="Verdana" w:cs="Arial"/>
                <w:sz w:val="20"/>
                <w:szCs w:val="20"/>
              </w:rPr>
            </w:pPr>
          </w:p>
          <w:p w:rsidR="00411647" w:rsidRDefault="00411647">
            <w:pPr>
              <w:rPr>
                <w:rFonts w:ascii="Verdana" w:hAnsi="Verdana" w:cs="Arial"/>
                <w:sz w:val="20"/>
                <w:szCs w:val="20"/>
              </w:rPr>
            </w:pPr>
          </w:p>
          <w:p w:rsidR="00411647" w:rsidRDefault="00411647">
            <w:pPr>
              <w:rPr>
                <w:rFonts w:ascii="Verdana" w:hAnsi="Verdana" w:cs="Arial"/>
                <w:sz w:val="20"/>
                <w:szCs w:val="20"/>
              </w:rPr>
            </w:pPr>
          </w:p>
          <w:p w:rsidR="00411647" w:rsidRDefault="00411647">
            <w:pPr>
              <w:rPr>
                <w:rFonts w:ascii="Verdana" w:hAnsi="Verdana" w:cs="Arial"/>
                <w:sz w:val="20"/>
                <w:szCs w:val="20"/>
              </w:rPr>
            </w:pPr>
          </w:p>
          <w:p w:rsidR="00411647" w:rsidRDefault="00411647">
            <w:pPr>
              <w:rPr>
                <w:rFonts w:ascii="Verdana" w:hAnsi="Verdana" w:cs="Arial"/>
                <w:sz w:val="20"/>
                <w:szCs w:val="20"/>
              </w:rPr>
            </w:pPr>
          </w:p>
          <w:p w:rsidR="00975D04" w:rsidRDefault="00975D04">
            <w:pPr>
              <w:rPr>
                <w:rFonts w:ascii="Verdana" w:hAnsi="Verdana" w:cs="Arial"/>
                <w:sz w:val="20"/>
                <w:szCs w:val="20"/>
              </w:rPr>
            </w:pPr>
            <w:r>
              <w:rPr>
                <w:rFonts w:ascii="Verdana" w:hAnsi="Verdana" w:cs="Arial"/>
                <w:sz w:val="20"/>
                <w:szCs w:val="20"/>
              </w:rPr>
              <w:t>Research support for flexibility-Nemeth</w:t>
            </w:r>
          </w:p>
          <w:p w:rsidR="00975D04" w:rsidRDefault="00975D04">
            <w:pPr>
              <w:rPr>
                <w:rFonts w:ascii="Verdana" w:hAnsi="Verdana" w:cs="Arial"/>
                <w:sz w:val="20"/>
                <w:szCs w:val="20"/>
              </w:rPr>
            </w:pPr>
          </w:p>
          <w:p w:rsidR="00975D04" w:rsidRDefault="00975D04">
            <w:pPr>
              <w:rPr>
                <w:rFonts w:ascii="Verdana" w:hAnsi="Verdana" w:cs="Arial"/>
                <w:sz w:val="20"/>
                <w:szCs w:val="20"/>
              </w:rPr>
            </w:pPr>
          </w:p>
          <w:p w:rsidR="00975D04" w:rsidRDefault="00975D04">
            <w:pPr>
              <w:rPr>
                <w:rFonts w:ascii="Verdana" w:hAnsi="Verdana" w:cs="Arial"/>
                <w:sz w:val="20"/>
                <w:szCs w:val="20"/>
              </w:rPr>
            </w:pPr>
          </w:p>
          <w:p w:rsidR="00975D04" w:rsidRDefault="00975D04">
            <w:pPr>
              <w:rPr>
                <w:rFonts w:ascii="Verdana" w:hAnsi="Verdana" w:cs="Arial"/>
                <w:sz w:val="20"/>
                <w:szCs w:val="20"/>
              </w:rPr>
            </w:pPr>
          </w:p>
          <w:p w:rsidR="00411647" w:rsidRDefault="00411647">
            <w:pPr>
              <w:rPr>
                <w:rFonts w:ascii="Verdana" w:hAnsi="Verdana" w:cs="Arial"/>
                <w:sz w:val="20"/>
                <w:szCs w:val="20"/>
              </w:rPr>
            </w:pPr>
          </w:p>
          <w:p w:rsidR="00411647" w:rsidRDefault="00411647">
            <w:pPr>
              <w:rPr>
                <w:rFonts w:ascii="Verdana" w:hAnsi="Verdana" w:cs="Arial"/>
                <w:sz w:val="20"/>
                <w:szCs w:val="20"/>
              </w:rPr>
            </w:pPr>
          </w:p>
          <w:p w:rsidR="00411647" w:rsidRDefault="00411647">
            <w:pPr>
              <w:rPr>
                <w:rFonts w:ascii="Verdana" w:hAnsi="Verdana" w:cs="Arial"/>
                <w:sz w:val="20"/>
                <w:szCs w:val="20"/>
              </w:rPr>
            </w:pPr>
          </w:p>
          <w:p w:rsidR="00411647" w:rsidRDefault="00411647">
            <w:pPr>
              <w:rPr>
                <w:rFonts w:ascii="Verdana" w:hAnsi="Verdana" w:cs="Arial"/>
                <w:sz w:val="20"/>
                <w:szCs w:val="20"/>
              </w:rPr>
            </w:pPr>
          </w:p>
          <w:p w:rsidR="00411647" w:rsidRDefault="00411647">
            <w:pPr>
              <w:rPr>
                <w:rFonts w:ascii="Verdana" w:hAnsi="Verdana" w:cs="Arial"/>
                <w:sz w:val="20"/>
                <w:szCs w:val="20"/>
              </w:rPr>
            </w:pPr>
          </w:p>
          <w:p w:rsidR="00411647" w:rsidRDefault="00411647">
            <w:pPr>
              <w:rPr>
                <w:rFonts w:ascii="Verdana" w:hAnsi="Verdana" w:cs="Arial"/>
                <w:sz w:val="20"/>
                <w:szCs w:val="20"/>
              </w:rPr>
            </w:pPr>
          </w:p>
          <w:p w:rsidR="00411647" w:rsidRDefault="00411647">
            <w:pPr>
              <w:rPr>
                <w:rFonts w:ascii="Verdana" w:hAnsi="Verdana" w:cs="Arial"/>
                <w:sz w:val="20"/>
                <w:szCs w:val="20"/>
              </w:rPr>
            </w:pPr>
          </w:p>
          <w:p w:rsidR="00411647" w:rsidRDefault="00411647">
            <w:pPr>
              <w:rPr>
                <w:rFonts w:ascii="Verdana" w:hAnsi="Verdana" w:cs="Arial"/>
                <w:sz w:val="20"/>
                <w:szCs w:val="20"/>
              </w:rPr>
            </w:pPr>
          </w:p>
          <w:p w:rsidR="00411647" w:rsidRDefault="00411647">
            <w:pPr>
              <w:rPr>
                <w:rFonts w:ascii="Verdana" w:hAnsi="Verdana" w:cs="Arial"/>
                <w:sz w:val="20"/>
                <w:szCs w:val="20"/>
              </w:rPr>
            </w:pPr>
          </w:p>
          <w:p w:rsidR="00975D04" w:rsidRDefault="00975D04">
            <w:pPr>
              <w:rPr>
                <w:rFonts w:ascii="Verdana" w:hAnsi="Verdana" w:cs="Arial"/>
                <w:sz w:val="20"/>
                <w:szCs w:val="20"/>
              </w:rPr>
            </w:pPr>
          </w:p>
          <w:p w:rsidR="00411647" w:rsidRDefault="00411647">
            <w:pPr>
              <w:rPr>
                <w:rFonts w:ascii="Verdana" w:hAnsi="Verdana" w:cs="Arial"/>
                <w:sz w:val="20"/>
                <w:szCs w:val="20"/>
              </w:rPr>
            </w:pPr>
          </w:p>
          <w:p w:rsidR="00411647" w:rsidRDefault="00411647">
            <w:pPr>
              <w:rPr>
                <w:rFonts w:ascii="Verdana" w:hAnsi="Verdana" w:cs="Arial"/>
                <w:sz w:val="20"/>
                <w:szCs w:val="20"/>
              </w:rPr>
            </w:pPr>
          </w:p>
          <w:p w:rsidR="00411647" w:rsidRDefault="00411647">
            <w:pPr>
              <w:rPr>
                <w:rFonts w:ascii="Verdana" w:hAnsi="Verdana" w:cs="Arial"/>
                <w:sz w:val="20"/>
                <w:szCs w:val="20"/>
              </w:rPr>
            </w:pPr>
          </w:p>
          <w:p w:rsidR="00411647" w:rsidRDefault="00411647">
            <w:pPr>
              <w:rPr>
                <w:rFonts w:ascii="Verdana" w:hAnsi="Verdana" w:cs="Arial"/>
                <w:sz w:val="20"/>
                <w:szCs w:val="20"/>
              </w:rPr>
            </w:pPr>
          </w:p>
          <w:p w:rsidR="00411647" w:rsidRDefault="00411647">
            <w:pPr>
              <w:rPr>
                <w:rFonts w:ascii="Verdana" w:hAnsi="Verdana" w:cs="Arial"/>
                <w:sz w:val="20"/>
                <w:szCs w:val="20"/>
              </w:rPr>
            </w:pPr>
          </w:p>
          <w:p w:rsidR="00411647" w:rsidRDefault="00411647">
            <w:pPr>
              <w:rPr>
                <w:rFonts w:ascii="Verdana" w:hAnsi="Verdana" w:cs="Arial"/>
                <w:sz w:val="20"/>
                <w:szCs w:val="20"/>
              </w:rPr>
            </w:pPr>
          </w:p>
          <w:p w:rsidR="00411647" w:rsidRDefault="00411647">
            <w:pPr>
              <w:rPr>
                <w:rFonts w:ascii="Verdana" w:hAnsi="Verdana" w:cs="Arial"/>
                <w:sz w:val="20"/>
                <w:szCs w:val="20"/>
              </w:rPr>
            </w:pPr>
          </w:p>
          <w:p w:rsidR="00411647" w:rsidRDefault="00411647">
            <w:pPr>
              <w:rPr>
                <w:rFonts w:ascii="Verdana" w:hAnsi="Verdana" w:cs="Arial"/>
                <w:sz w:val="20"/>
                <w:szCs w:val="20"/>
              </w:rPr>
            </w:pPr>
            <w:bookmarkStart w:id="0" w:name="_GoBack"/>
            <w:bookmarkEnd w:id="0"/>
          </w:p>
          <w:p w:rsidR="00411647" w:rsidRDefault="00411647">
            <w:pPr>
              <w:rPr>
                <w:rFonts w:ascii="Verdana" w:hAnsi="Verdana" w:cs="Arial"/>
                <w:sz w:val="20"/>
                <w:szCs w:val="20"/>
              </w:rPr>
            </w:pPr>
          </w:p>
        </w:tc>
        <w:tc>
          <w:tcPr>
            <w:tcW w:w="5341" w:type="dxa"/>
          </w:tcPr>
          <w:p w:rsidR="00975D04" w:rsidRDefault="00975D04">
            <w:pPr>
              <w:rPr>
                <w:rFonts w:ascii="Verdana" w:hAnsi="Verdana" w:cs="Arial"/>
                <w:sz w:val="20"/>
                <w:szCs w:val="20"/>
              </w:rPr>
            </w:pPr>
            <w:r>
              <w:rPr>
                <w:rFonts w:ascii="Verdana" w:hAnsi="Verdana" w:cs="Arial"/>
                <w:sz w:val="20"/>
                <w:szCs w:val="20"/>
              </w:rPr>
              <w:t xml:space="preserve">General evaluation </w:t>
            </w:r>
          </w:p>
          <w:p w:rsidR="00975D04" w:rsidRDefault="00975D04">
            <w:pPr>
              <w:rPr>
                <w:rFonts w:ascii="Verdana" w:hAnsi="Verdana" w:cs="Arial"/>
                <w:sz w:val="20"/>
                <w:szCs w:val="20"/>
              </w:rPr>
            </w:pPr>
            <w:r>
              <w:rPr>
                <w:rFonts w:ascii="Verdana" w:hAnsi="Verdana" w:cs="Arial"/>
                <w:sz w:val="20"/>
                <w:szCs w:val="20"/>
              </w:rPr>
              <w:t>Artificial tasks</w:t>
            </w:r>
          </w:p>
          <w:p w:rsidR="00411647" w:rsidRDefault="00411647">
            <w:pPr>
              <w:rPr>
                <w:rFonts w:ascii="Verdana" w:hAnsi="Verdana" w:cs="Arial"/>
                <w:sz w:val="20"/>
                <w:szCs w:val="20"/>
              </w:rPr>
            </w:pPr>
            <w:r>
              <w:rPr>
                <w:rFonts w:ascii="Verdana" w:hAnsi="Verdana" w:cs="Arial"/>
                <w:sz w:val="20"/>
                <w:szCs w:val="20"/>
              </w:rPr>
              <w:t xml:space="preserve">A limitation of minority influence is that the tasks involved are artificial and so far removed from how minorities attempt to change the behaviour of majorities in real life. In cases such as jury decision making and political campaigning, the outcomes are vastly more important, sometimes even literally a matter of life or death. So findings are lacking in external validity. </w:t>
            </w:r>
          </w:p>
          <w:p w:rsidR="00975D04" w:rsidRDefault="00975D04">
            <w:pPr>
              <w:rPr>
                <w:rFonts w:ascii="Verdana" w:hAnsi="Verdana" w:cs="Arial"/>
                <w:sz w:val="20"/>
                <w:szCs w:val="20"/>
              </w:rPr>
            </w:pPr>
          </w:p>
          <w:p w:rsidR="00975D04" w:rsidRDefault="00975D04">
            <w:pPr>
              <w:rPr>
                <w:rFonts w:ascii="Verdana" w:hAnsi="Verdana" w:cs="Arial"/>
                <w:sz w:val="20"/>
                <w:szCs w:val="20"/>
              </w:rPr>
            </w:pPr>
          </w:p>
          <w:p w:rsidR="00975D04" w:rsidRDefault="00975D04">
            <w:pPr>
              <w:rPr>
                <w:rFonts w:ascii="Verdana" w:hAnsi="Verdana" w:cs="Arial"/>
                <w:sz w:val="20"/>
                <w:szCs w:val="20"/>
              </w:rPr>
            </w:pPr>
            <w:r>
              <w:rPr>
                <w:rFonts w:ascii="Verdana" w:hAnsi="Verdana" w:cs="Arial"/>
                <w:sz w:val="20"/>
                <w:szCs w:val="20"/>
              </w:rPr>
              <w:t>Limited real world applications</w:t>
            </w:r>
          </w:p>
          <w:p w:rsidR="00411647" w:rsidRDefault="00411647">
            <w:pPr>
              <w:rPr>
                <w:rFonts w:ascii="Verdana" w:hAnsi="Verdana" w:cs="Arial"/>
                <w:sz w:val="20"/>
                <w:szCs w:val="20"/>
              </w:rPr>
            </w:pPr>
            <w:r>
              <w:rPr>
                <w:rFonts w:ascii="Verdana" w:hAnsi="Verdana" w:cs="Arial"/>
                <w:sz w:val="20"/>
                <w:szCs w:val="20"/>
              </w:rPr>
              <w:t>Real life social influence situations are much more complicated than this. There is much more involved in the difference between a minority and majority than just numbers for example majorities usually have a lot more power and status than minorities. Minorities are very committed to their causes-they have to be because they often face very hostile opposition. On the other hand, they can be tight knit groups whose members know each other very well and frequently turn to each other for support.</w:t>
            </w:r>
          </w:p>
        </w:tc>
      </w:tr>
    </w:tbl>
    <w:p w:rsidR="00163119" w:rsidRPr="001B1013" w:rsidRDefault="00163119">
      <w:pPr>
        <w:rPr>
          <w:rFonts w:ascii="Verdana" w:hAnsi="Verdana" w:cs="Arial"/>
          <w:sz w:val="20"/>
          <w:szCs w:val="20"/>
        </w:rPr>
      </w:pPr>
    </w:p>
    <w:sectPr w:rsidR="00163119" w:rsidRPr="001B1013"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04"/>
    <w:rsid w:val="000A2F52"/>
    <w:rsid w:val="00163119"/>
    <w:rsid w:val="001B1013"/>
    <w:rsid w:val="00411647"/>
    <w:rsid w:val="00975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5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5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4E7C6-C366-43B7-9D14-CA9762EE1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9255D951.dotm</Template>
  <TotalTime>15</TotalTime>
  <Pages>2</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a.fantis</dc:creator>
  <cp:lastModifiedBy>a.fantis</cp:lastModifiedBy>
  <cp:revision>1</cp:revision>
  <cp:lastPrinted>2016-04-27T11:17:00Z</cp:lastPrinted>
  <dcterms:created xsi:type="dcterms:W3CDTF">2016-04-27T10:44:00Z</dcterms:created>
  <dcterms:modified xsi:type="dcterms:W3CDTF">2016-04-27T11:17:00Z</dcterms:modified>
</cp:coreProperties>
</file>