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B6D" w:rsidRDefault="00CC2B6D" w:rsidP="009C738E">
      <w:pPr>
        <w:pStyle w:val="NoSpacing"/>
        <w:jc w:val="center"/>
        <w:rPr>
          <w:rFonts w:ascii="Gill Sans MT" w:hAnsi="Gill Sans MT"/>
          <w:b/>
          <w:sz w:val="28"/>
          <w:szCs w:val="28"/>
        </w:rPr>
      </w:pPr>
    </w:p>
    <w:p w:rsidR="00CC2B6D" w:rsidRPr="00263F85" w:rsidRDefault="00CC2B6D" w:rsidP="00263F85">
      <w:pPr>
        <w:pStyle w:val="NoSpacing"/>
        <w:jc w:val="center"/>
        <w:rPr>
          <w:rFonts w:ascii="Gill Sans MT" w:hAnsi="Gill Sans MT"/>
          <w:b/>
          <w:sz w:val="36"/>
          <w:szCs w:val="28"/>
          <w:u w:val="single"/>
        </w:rPr>
      </w:pPr>
    </w:p>
    <w:p w:rsidR="0032151D" w:rsidRPr="00263F85" w:rsidRDefault="0032151D" w:rsidP="00263F85">
      <w:pPr>
        <w:pStyle w:val="NoSpacing"/>
        <w:jc w:val="center"/>
        <w:rPr>
          <w:rFonts w:ascii="Gill Sans MT" w:hAnsi="Gill Sans MT"/>
          <w:b/>
          <w:sz w:val="36"/>
          <w:szCs w:val="28"/>
          <w:u w:val="single"/>
        </w:rPr>
      </w:pPr>
      <w:r w:rsidRPr="00263F85">
        <w:rPr>
          <w:rFonts w:ascii="Gill Sans MT" w:hAnsi="Gill Sans MT"/>
          <w:b/>
          <w:sz w:val="36"/>
          <w:szCs w:val="28"/>
          <w:u w:val="single"/>
        </w:rPr>
        <w:t xml:space="preserve">Prep </w:t>
      </w:r>
      <w:r w:rsidR="00263F85" w:rsidRPr="00263F85">
        <w:rPr>
          <w:rFonts w:ascii="Gill Sans MT" w:hAnsi="Gill Sans MT"/>
          <w:b/>
          <w:sz w:val="36"/>
          <w:szCs w:val="28"/>
          <w:u w:val="single"/>
        </w:rPr>
        <w:t>4</w:t>
      </w:r>
      <w:r w:rsidR="00263F85">
        <w:rPr>
          <w:rFonts w:ascii="Gill Sans MT" w:hAnsi="Gill Sans MT"/>
          <w:b/>
          <w:sz w:val="36"/>
          <w:szCs w:val="28"/>
          <w:u w:val="single"/>
        </w:rPr>
        <w:t xml:space="preserve">: </w:t>
      </w:r>
      <w:r w:rsidR="00C35945">
        <w:rPr>
          <w:rFonts w:ascii="Gill Sans MT" w:hAnsi="Gill Sans MT"/>
          <w:b/>
          <w:sz w:val="36"/>
          <w:szCs w:val="28"/>
          <w:u w:val="single"/>
        </w:rPr>
        <w:t xml:space="preserve"> </w:t>
      </w:r>
    </w:p>
    <w:p w:rsidR="008964EE" w:rsidRDefault="00CC2B6D" w:rsidP="00C35945">
      <w:pPr>
        <w:pStyle w:val="NoSpacing"/>
        <w:rPr>
          <w:rFonts w:ascii="Gill Sans MT" w:hAnsi="Gill Sans MT"/>
          <w:b/>
          <w:sz w:val="28"/>
          <w:szCs w:val="28"/>
        </w:rPr>
      </w:pPr>
      <w:r>
        <w:rPr>
          <w:rFonts w:ascii="Gill Sans MT" w:hAnsi="Gill Sans MT"/>
          <w:b/>
          <w:sz w:val="28"/>
          <w:szCs w:val="28"/>
        </w:rPr>
        <w:t xml:space="preserve">Task 1: </w:t>
      </w:r>
      <w:r w:rsidR="00C35945">
        <w:rPr>
          <w:rFonts w:ascii="Gill Sans MT" w:hAnsi="Gill Sans MT"/>
          <w:b/>
          <w:sz w:val="28"/>
          <w:szCs w:val="28"/>
        </w:rPr>
        <w:t xml:space="preserve"> </w:t>
      </w:r>
    </w:p>
    <w:p w:rsidR="008964EE" w:rsidRDefault="008964EE" w:rsidP="00C35945">
      <w:pPr>
        <w:pStyle w:val="NoSpacing"/>
        <w:rPr>
          <w:rFonts w:ascii="Gill Sans MT" w:hAnsi="Gill Sans MT"/>
          <w:b/>
          <w:sz w:val="28"/>
          <w:szCs w:val="28"/>
        </w:rPr>
      </w:pPr>
      <w:r>
        <w:rPr>
          <w:rFonts w:ascii="Gill Sans MT" w:hAnsi="Gill Sans MT"/>
          <w:b/>
          <w:sz w:val="28"/>
          <w:szCs w:val="28"/>
        </w:rPr>
        <w:t>Research Design</w:t>
      </w:r>
    </w:p>
    <w:p w:rsidR="008964EE" w:rsidRPr="004E5610" w:rsidRDefault="008964EE" w:rsidP="00C35945">
      <w:pPr>
        <w:pStyle w:val="NoSpacing"/>
        <w:rPr>
          <w:rFonts w:ascii="Gill Sans MT" w:hAnsi="Gill Sans MT"/>
          <w:sz w:val="28"/>
          <w:szCs w:val="28"/>
        </w:rPr>
      </w:pPr>
    </w:p>
    <w:p w:rsidR="004E5610" w:rsidRPr="004E5610" w:rsidRDefault="004E5610" w:rsidP="00C35945">
      <w:pPr>
        <w:pStyle w:val="NoSpacing"/>
        <w:rPr>
          <w:rFonts w:ascii="Gill Sans MT" w:hAnsi="Gill Sans MT"/>
          <w:sz w:val="28"/>
          <w:szCs w:val="28"/>
        </w:rPr>
      </w:pPr>
      <w:r w:rsidRPr="004E5610">
        <w:rPr>
          <w:rFonts w:ascii="Gill Sans MT" w:hAnsi="Gill Sans MT"/>
          <w:sz w:val="28"/>
          <w:szCs w:val="28"/>
        </w:rPr>
        <w:t xml:space="preserve">Use page 16 and 17 of the Research methods pack and make notes on the following </w:t>
      </w:r>
    </w:p>
    <w:p w:rsidR="004E5610" w:rsidRPr="004E5610" w:rsidRDefault="004E5610" w:rsidP="00C35945">
      <w:pPr>
        <w:pStyle w:val="NoSpacing"/>
        <w:rPr>
          <w:rFonts w:ascii="Gill Sans MT" w:hAnsi="Gill Sans MT"/>
          <w:sz w:val="28"/>
          <w:szCs w:val="28"/>
        </w:rPr>
      </w:pPr>
    </w:p>
    <w:p w:rsidR="004E5610" w:rsidRPr="004E5610" w:rsidRDefault="004E5610" w:rsidP="004E5610">
      <w:pPr>
        <w:pStyle w:val="NoSpacing"/>
        <w:numPr>
          <w:ilvl w:val="0"/>
          <w:numId w:val="11"/>
        </w:numPr>
        <w:rPr>
          <w:rFonts w:ascii="Gill Sans MT" w:hAnsi="Gill Sans MT"/>
          <w:sz w:val="28"/>
          <w:szCs w:val="28"/>
        </w:rPr>
      </w:pPr>
      <w:r w:rsidRPr="004E5610">
        <w:rPr>
          <w:rFonts w:ascii="Gill Sans MT" w:hAnsi="Gill Sans MT"/>
          <w:sz w:val="28"/>
          <w:szCs w:val="28"/>
        </w:rPr>
        <w:t xml:space="preserve">Independent groups. </w:t>
      </w:r>
      <w:r w:rsidRPr="004E5610">
        <w:rPr>
          <w:rFonts w:ascii="Gill Sans MT" w:hAnsi="Gill Sans MT"/>
          <w:sz w:val="28"/>
          <w:szCs w:val="28"/>
        </w:rPr>
        <w:t xml:space="preserve">Define and give an example. </w:t>
      </w:r>
      <w:r>
        <w:rPr>
          <w:rFonts w:ascii="Gill Sans MT" w:hAnsi="Gill Sans MT"/>
          <w:sz w:val="28"/>
          <w:szCs w:val="28"/>
        </w:rPr>
        <w:t xml:space="preserve">The </w:t>
      </w:r>
      <w:r w:rsidRPr="004E5610">
        <w:rPr>
          <w:rFonts w:ascii="Gill Sans MT" w:hAnsi="Gill Sans MT"/>
          <w:sz w:val="28"/>
          <w:szCs w:val="28"/>
        </w:rPr>
        <w:t>Strengths and Weaknesses. What Participant variables are and how you deal with this</w:t>
      </w:r>
    </w:p>
    <w:p w:rsidR="004E5610" w:rsidRPr="004E5610" w:rsidRDefault="004E5610" w:rsidP="004E5610">
      <w:pPr>
        <w:pStyle w:val="NoSpacing"/>
        <w:numPr>
          <w:ilvl w:val="0"/>
          <w:numId w:val="11"/>
        </w:numPr>
        <w:rPr>
          <w:rFonts w:ascii="Gill Sans MT" w:hAnsi="Gill Sans MT"/>
          <w:sz w:val="28"/>
          <w:szCs w:val="28"/>
        </w:rPr>
      </w:pPr>
      <w:r w:rsidRPr="004E5610">
        <w:rPr>
          <w:rFonts w:ascii="Gill Sans MT" w:hAnsi="Gill Sans MT"/>
          <w:sz w:val="28"/>
          <w:szCs w:val="28"/>
        </w:rPr>
        <w:t>Repeated measures. Define and give an example. The Strengths and weaknesses. What order effects are and how you deal with this</w:t>
      </w:r>
    </w:p>
    <w:p w:rsidR="004E5610" w:rsidRPr="004E5610" w:rsidRDefault="004E5610" w:rsidP="004E5610">
      <w:pPr>
        <w:pStyle w:val="NoSpacing"/>
        <w:numPr>
          <w:ilvl w:val="0"/>
          <w:numId w:val="11"/>
        </w:numPr>
        <w:rPr>
          <w:rFonts w:ascii="Gill Sans MT" w:hAnsi="Gill Sans MT"/>
          <w:sz w:val="28"/>
          <w:szCs w:val="28"/>
        </w:rPr>
      </w:pPr>
      <w:r w:rsidRPr="004E5610">
        <w:rPr>
          <w:rFonts w:ascii="Gill Sans MT" w:hAnsi="Gill Sans MT"/>
          <w:sz w:val="28"/>
          <w:szCs w:val="28"/>
        </w:rPr>
        <w:t xml:space="preserve">Matched Pairs. </w:t>
      </w:r>
      <w:r>
        <w:rPr>
          <w:rFonts w:ascii="Gill Sans MT" w:hAnsi="Gill Sans MT"/>
          <w:sz w:val="28"/>
          <w:szCs w:val="28"/>
        </w:rPr>
        <w:t>Define and give a detailed</w:t>
      </w:r>
      <w:r w:rsidRPr="004E5610">
        <w:rPr>
          <w:rFonts w:ascii="Gill Sans MT" w:hAnsi="Gill Sans MT"/>
          <w:sz w:val="28"/>
          <w:szCs w:val="28"/>
        </w:rPr>
        <w:t xml:space="preserve"> example</w:t>
      </w:r>
      <w:r>
        <w:rPr>
          <w:rFonts w:ascii="Gill Sans MT" w:hAnsi="Gill Sans MT"/>
          <w:sz w:val="28"/>
          <w:szCs w:val="28"/>
        </w:rPr>
        <w:t xml:space="preserve"> (Bandura)</w:t>
      </w:r>
      <w:r w:rsidRPr="004E5610">
        <w:rPr>
          <w:rFonts w:ascii="Gill Sans MT" w:hAnsi="Gill Sans MT"/>
          <w:sz w:val="28"/>
          <w:szCs w:val="28"/>
        </w:rPr>
        <w:t>.</w:t>
      </w:r>
      <w:r w:rsidRPr="004E5610">
        <w:rPr>
          <w:rFonts w:ascii="Gill Sans MT" w:hAnsi="Gill Sans MT"/>
          <w:sz w:val="28"/>
          <w:szCs w:val="28"/>
        </w:rPr>
        <w:t xml:space="preserve"> The Strengths and Weaknesses.</w:t>
      </w:r>
    </w:p>
    <w:p w:rsidR="008964EE" w:rsidRDefault="008964EE" w:rsidP="00C35945">
      <w:pPr>
        <w:pStyle w:val="NoSpacing"/>
        <w:rPr>
          <w:rFonts w:ascii="Gill Sans MT" w:hAnsi="Gill Sans MT"/>
          <w:b/>
          <w:sz w:val="28"/>
          <w:szCs w:val="28"/>
        </w:rPr>
      </w:pPr>
    </w:p>
    <w:p w:rsidR="008964EE" w:rsidRDefault="008964EE" w:rsidP="00C35945">
      <w:pPr>
        <w:pStyle w:val="NoSpacing"/>
        <w:rPr>
          <w:rFonts w:ascii="Gill Sans MT" w:hAnsi="Gill Sans MT"/>
          <w:b/>
          <w:sz w:val="28"/>
          <w:szCs w:val="28"/>
        </w:rPr>
      </w:pPr>
    </w:p>
    <w:p w:rsidR="008964EE" w:rsidRDefault="008964EE" w:rsidP="00C35945">
      <w:pPr>
        <w:pStyle w:val="NoSpacing"/>
        <w:rPr>
          <w:rFonts w:ascii="Gill Sans MT" w:hAnsi="Gill Sans MT"/>
          <w:b/>
          <w:sz w:val="28"/>
          <w:szCs w:val="28"/>
        </w:rPr>
      </w:pPr>
    </w:p>
    <w:p w:rsidR="00263F85" w:rsidRDefault="008964EE" w:rsidP="00C35945">
      <w:pPr>
        <w:pStyle w:val="NoSpacing"/>
        <w:rPr>
          <w:rFonts w:eastAsia="Calibri" w:cs="Times New Roman"/>
          <w:sz w:val="32"/>
          <w:szCs w:val="20"/>
        </w:rPr>
      </w:pPr>
      <w:r>
        <w:rPr>
          <w:b/>
          <w:bCs/>
          <w:noProof/>
          <w:sz w:val="21"/>
          <w:szCs w:val="21"/>
          <w:lang w:eastAsia="en-GB"/>
        </w:rPr>
        <w:drawing>
          <wp:anchor distT="0" distB="0" distL="114300" distR="114300" simplePos="0" relativeHeight="251657216" behindDoc="1" locked="0" layoutInCell="1" allowOverlap="1" wp14:anchorId="0218DF16" wp14:editId="0F32FFC6">
            <wp:simplePos x="0" y="0"/>
            <wp:positionH relativeFrom="column">
              <wp:posOffset>5742940</wp:posOffset>
            </wp:positionH>
            <wp:positionV relativeFrom="paragraph">
              <wp:posOffset>185420</wp:posOffset>
            </wp:positionV>
            <wp:extent cx="1132840" cy="1587500"/>
            <wp:effectExtent l="0" t="0" r="0" b="0"/>
            <wp:wrapTight wrapText="bothSides">
              <wp:wrapPolygon edited="0">
                <wp:start x="0" y="0"/>
                <wp:lineTo x="0" y="21254"/>
                <wp:lineTo x="21067" y="21254"/>
                <wp:lineTo x="21067" y="0"/>
                <wp:lineTo x="0" y="0"/>
              </wp:wrapPolygon>
            </wp:wrapTight>
            <wp:docPr id="1" name="Picture 1" descr="gay_marriage_cake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y_marriage_cake_3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284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3F85" w:rsidRPr="00C35945">
        <w:rPr>
          <w:rFonts w:eastAsia="Calibri" w:cs="Times New Roman"/>
          <w:b/>
          <w:sz w:val="32"/>
          <w:szCs w:val="20"/>
        </w:rPr>
        <w:t>Social change</w:t>
      </w:r>
    </w:p>
    <w:p w:rsidR="00263F85" w:rsidRPr="00C71517" w:rsidRDefault="00263F85" w:rsidP="00263F85">
      <w:pPr>
        <w:autoSpaceDE w:val="0"/>
        <w:autoSpaceDN w:val="0"/>
        <w:adjustRightInd w:val="0"/>
        <w:rPr>
          <w:rFonts w:ascii="Gill Sans MT" w:hAnsi="Gill Sans MT" w:cs="HelveticaNeueLT-Light"/>
        </w:rPr>
      </w:pPr>
      <w:r w:rsidRPr="00C71517">
        <w:rPr>
          <w:rFonts w:ascii="Gill Sans MT" w:hAnsi="Gill Sans MT" w:cs="HelveticaNeueLT-Light"/>
        </w:rPr>
        <w:t xml:space="preserve">How social influence research </w:t>
      </w:r>
      <w:r w:rsidR="00F05416">
        <w:rPr>
          <w:rFonts w:ascii="Gill Sans MT" w:hAnsi="Gill Sans MT" w:cs="HelveticaNeueLT-Light"/>
        </w:rPr>
        <w:t xml:space="preserve">(conformity, obedience) </w:t>
      </w:r>
      <w:r w:rsidRPr="00C71517">
        <w:rPr>
          <w:rFonts w:ascii="Gill Sans MT" w:hAnsi="Gill Sans MT" w:cs="HelveticaNeueLT-Light"/>
        </w:rPr>
        <w:t>helps us to understand social change; the role of minority influence in social change</w:t>
      </w:r>
    </w:p>
    <w:p w:rsidR="00263F85" w:rsidRDefault="00263F85" w:rsidP="00263F85">
      <w:pPr>
        <w:rPr>
          <w:rFonts w:ascii="Gill Sans MT" w:hAnsi="Gill Sans MT" w:cs="Arial"/>
        </w:rPr>
      </w:pPr>
      <w:r w:rsidRPr="00C35945">
        <w:rPr>
          <w:rFonts w:ascii="Gill Sans MT" w:hAnsi="Gill Sans MT" w:cs="Arial"/>
          <w:b/>
        </w:rPr>
        <w:t>Social change</w:t>
      </w:r>
      <w:r w:rsidRPr="0034786D">
        <w:rPr>
          <w:rFonts w:ascii="Gill Sans MT" w:hAnsi="Gill Sans MT" w:cs="Arial"/>
        </w:rPr>
        <w:t xml:space="preserve"> = occurs when a </w:t>
      </w:r>
      <w:r w:rsidRPr="00F05416">
        <w:rPr>
          <w:rFonts w:ascii="Gill Sans MT" w:hAnsi="Gill Sans MT" w:cs="Arial"/>
          <w:u w:val="single"/>
        </w:rPr>
        <w:t>whole society</w:t>
      </w:r>
      <w:r w:rsidRPr="0034786D">
        <w:rPr>
          <w:rFonts w:ascii="Gill Sans MT" w:hAnsi="Gill Sans MT" w:cs="Arial"/>
        </w:rPr>
        <w:t xml:space="preserve"> adopts a </w:t>
      </w:r>
      <w:bookmarkStart w:id="0" w:name="_GoBack"/>
      <w:r w:rsidRPr="00F05416">
        <w:rPr>
          <w:rFonts w:ascii="Gill Sans MT" w:hAnsi="Gill Sans MT" w:cs="Arial"/>
          <w:u w:val="single"/>
        </w:rPr>
        <w:t>new belief or way of behaving which then becomes the ‘norm’</w:t>
      </w:r>
      <w:bookmarkEnd w:id="0"/>
      <w:r w:rsidRPr="000337E4">
        <w:rPr>
          <w:rFonts w:ascii="Gill Sans MT" w:hAnsi="Gill Sans MT" w:cs="Arial"/>
        </w:rPr>
        <w:t xml:space="preserve">. This can be positive </w:t>
      </w:r>
      <w:r w:rsidR="00C35945">
        <w:rPr>
          <w:rFonts w:ascii="Gill Sans MT" w:hAnsi="Gill Sans MT" w:cs="Arial"/>
        </w:rPr>
        <w:t xml:space="preserve">or negative. </w:t>
      </w:r>
      <w:r w:rsidRPr="000337E4">
        <w:rPr>
          <w:rFonts w:ascii="Gill Sans MT" w:hAnsi="Gill Sans MT" w:cs="Arial"/>
        </w:rPr>
        <w:t>Social change occurs when a minority view challenges the majority view and i</w:t>
      </w:r>
      <w:r>
        <w:rPr>
          <w:rFonts w:ascii="Gill Sans MT" w:hAnsi="Gill Sans MT" w:cs="Arial"/>
        </w:rPr>
        <w:t xml:space="preserve">s eventually accepted by </w:t>
      </w:r>
      <w:r w:rsidRPr="000337E4">
        <w:rPr>
          <w:rFonts w:ascii="Gill Sans MT" w:hAnsi="Gill Sans MT" w:cs="Arial"/>
        </w:rPr>
        <w:t>the majority.</w:t>
      </w:r>
    </w:p>
    <w:p w:rsidR="00C35945" w:rsidRDefault="00D45E85" w:rsidP="00263F85">
      <w:pPr>
        <w:rPr>
          <w:rFonts w:ascii="Gill Sans MT" w:hAnsi="Gill Sans MT" w:cs="HelveticaNeueLT-Light"/>
          <w:b/>
          <w:sz w:val="32"/>
          <w:szCs w:val="32"/>
          <w:u w:val="single"/>
        </w:rPr>
      </w:pPr>
      <w:r>
        <w:rPr>
          <w:rFonts w:ascii="Gill Sans MT" w:hAnsi="Gill Sans MT" w:cs="HelveticaNeueLT-Light"/>
          <w:b/>
          <w:sz w:val="32"/>
          <w:szCs w:val="32"/>
        </w:rPr>
        <w:t xml:space="preserve">Social Change and </w:t>
      </w:r>
      <w:r w:rsidRPr="00D45E85">
        <w:rPr>
          <w:rFonts w:ascii="Gill Sans MT" w:hAnsi="Gill Sans MT" w:cs="HelveticaNeueLT-Light"/>
          <w:b/>
          <w:sz w:val="32"/>
          <w:szCs w:val="32"/>
          <w:u w:val="single"/>
        </w:rPr>
        <w:t>Majority Influence</w:t>
      </w:r>
    </w:p>
    <w:p w:rsidR="00D45E85" w:rsidRDefault="00D45E85" w:rsidP="00263F85">
      <w:pPr>
        <w:rPr>
          <w:rFonts w:ascii="Gill Sans MT" w:hAnsi="Gill Sans MT" w:cs="HelveticaNeueLT-Light"/>
          <w:b/>
          <w:sz w:val="32"/>
          <w:szCs w:val="32"/>
          <w:u w:val="single"/>
        </w:rPr>
      </w:pPr>
      <w:r>
        <w:rPr>
          <w:rFonts w:ascii="Gill Sans MT" w:hAnsi="Gill Sans MT" w:cs="HelveticaNeueLT-Light"/>
          <w:b/>
          <w:sz w:val="32"/>
          <w:szCs w:val="32"/>
          <w:u w:val="single"/>
        </w:rPr>
        <w:t>Recap: Define the following</w:t>
      </w:r>
    </w:p>
    <w:p w:rsidR="00D45E85" w:rsidRDefault="00416256" w:rsidP="00263F85">
      <w:pPr>
        <w:rPr>
          <w:rFonts w:ascii="Gill Sans MT" w:hAnsi="Gill Sans MT" w:cs="HelveticaNeueLT-Light"/>
          <w:b/>
          <w:sz w:val="32"/>
          <w:szCs w:val="32"/>
          <w:u w:val="single"/>
        </w:rPr>
      </w:pPr>
      <w:r w:rsidRPr="00D45E85">
        <w:rPr>
          <w:rFonts w:ascii="Gill Sans MT" w:hAnsi="Gill Sans MT" w:cs="HelveticaNeueLT-Light"/>
          <w:b/>
          <w:noProof/>
          <w:sz w:val="24"/>
          <w:szCs w:val="32"/>
          <w:lang w:eastAsia="en-GB"/>
        </w:rPr>
        <w:drawing>
          <wp:anchor distT="0" distB="0" distL="114300" distR="114300" simplePos="0" relativeHeight="251664384" behindDoc="1" locked="0" layoutInCell="1" allowOverlap="1" wp14:anchorId="30AE23BC" wp14:editId="239DB485">
            <wp:simplePos x="0" y="0"/>
            <wp:positionH relativeFrom="column">
              <wp:posOffset>5332730</wp:posOffset>
            </wp:positionH>
            <wp:positionV relativeFrom="paragraph">
              <wp:posOffset>141605</wp:posOffset>
            </wp:positionV>
            <wp:extent cx="1360805" cy="2087880"/>
            <wp:effectExtent l="0" t="0" r="0" b="7620"/>
            <wp:wrapTight wrapText="bothSides">
              <wp:wrapPolygon edited="0">
                <wp:start x="0" y="0"/>
                <wp:lineTo x="0" y="21482"/>
                <wp:lineTo x="21167" y="21482"/>
                <wp:lineTo x="21167" y="0"/>
                <wp:lineTo x="0" y="0"/>
              </wp:wrapPolygon>
            </wp:wrapTight>
            <wp:docPr id="4" name="Picture 2" descr="https://one.nhtsa.gov/people/injury/alcohol/SocialNorms_Strategy/images/Figure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ttps://one.nhtsa.gov/people/injury/alcohol/SocialNorms_Strategy/images/Figure3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0805" cy="2087880"/>
                    </a:xfrm>
                    <a:prstGeom prst="rect">
                      <a:avLst/>
                    </a:prstGeom>
                    <a:noFill/>
                    <a:extLst/>
                  </pic:spPr>
                </pic:pic>
              </a:graphicData>
            </a:graphic>
            <wp14:sizeRelH relativeFrom="page">
              <wp14:pctWidth>0</wp14:pctWidth>
            </wp14:sizeRelH>
            <wp14:sizeRelV relativeFrom="page">
              <wp14:pctHeight>0</wp14:pctHeight>
            </wp14:sizeRelV>
          </wp:anchor>
        </w:drawing>
      </w:r>
    </w:p>
    <w:p w:rsidR="00D45E85" w:rsidRPr="00D45E85" w:rsidRDefault="00D45E85" w:rsidP="00263F85">
      <w:pPr>
        <w:rPr>
          <w:rFonts w:ascii="Gill Sans MT" w:hAnsi="Gill Sans MT" w:cs="HelveticaNeueLT-Light"/>
          <w:b/>
          <w:sz w:val="24"/>
          <w:szCs w:val="32"/>
        </w:rPr>
      </w:pPr>
      <w:r w:rsidRPr="00D45E85">
        <w:rPr>
          <w:rFonts w:ascii="Gill Sans MT" w:hAnsi="Gill Sans MT" w:cs="HelveticaNeueLT-Light"/>
          <w:b/>
          <w:sz w:val="24"/>
          <w:szCs w:val="32"/>
        </w:rPr>
        <w:t>Normative Conformity</w:t>
      </w:r>
      <w:r>
        <w:rPr>
          <w:rFonts w:ascii="Gill Sans MT" w:hAnsi="Gill Sans MT" w:cs="HelveticaNeueLT-Light"/>
          <w:b/>
          <w:sz w:val="24"/>
          <w:szCs w:val="32"/>
        </w:rPr>
        <w:t>:</w:t>
      </w:r>
    </w:p>
    <w:p w:rsidR="00D45E85" w:rsidRDefault="00D45E85" w:rsidP="00263F85">
      <w:pPr>
        <w:rPr>
          <w:rFonts w:ascii="Gill Sans MT" w:hAnsi="Gill Sans MT" w:cs="HelveticaNeueLT-Light"/>
          <w:b/>
          <w:sz w:val="24"/>
          <w:szCs w:val="32"/>
        </w:rPr>
      </w:pPr>
    </w:p>
    <w:p w:rsidR="00D45E85" w:rsidRDefault="00D45E85" w:rsidP="00263F85">
      <w:pPr>
        <w:rPr>
          <w:rFonts w:ascii="Gill Sans MT" w:hAnsi="Gill Sans MT" w:cs="HelveticaNeueLT-Light"/>
          <w:b/>
          <w:sz w:val="24"/>
          <w:szCs w:val="32"/>
        </w:rPr>
      </w:pPr>
    </w:p>
    <w:p w:rsidR="00D45E85" w:rsidRDefault="00D45E85" w:rsidP="00263F85">
      <w:pPr>
        <w:rPr>
          <w:rFonts w:ascii="Gill Sans MT" w:hAnsi="Gill Sans MT" w:cs="HelveticaNeueLT-Light"/>
          <w:b/>
          <w:sz w:val="24"/>
          <w:szCs w:val="32"/>
        </w:rPr>
      </w:pPr>
      <w:r>
        <w:rPr>
          <w:rFonts w:ascii="Gill Sans MT" w:hAnsi="Gill Sans MT" w:cs="HelveticaNeueLT-Light"/>
          <w:b/>
          <w:sz w:val="24"/>
          <w:szCs w:val="32"/>
        </w:rPr>
        <w:t>How would this create social change? Refer to the poster on the right&gt;</w:t>
      </w:r>
    </w:p>
    <w:p w:rsidR="00D45E85" w:rsidRPr="00D45E85" w:rsidRDefault="00D45E85" w:rsidP="00263F85">
      <w:pPr>
        <w:rPr>
          <w:rFonts w:ascii="Gill Sans MT" w:hAnsi="Gill Sans MT" w:cs="HelveticaNeueLT-Light"/>
          <w:b/>
          <w:sz w:val="24"/>
          <w:szCs w:val="32"/>
        </w:rPr>
      </w:pPr>
    </w:p>
    <w:p w:rsidR="00D45E85" w:rsidRPr="00D45E85" w:rsidRDefault="00D45E85" w:rsidP="00263F85">
      <w:pPr>
        <w:rPr>
          <w:rFonts w:ascii="Gill Sans MT" w:hAnsi="Gill Sans MT" w:cs="HelveticaNeueLT-Light"/>
          <w:b/>
          <w:sz w:val="24"/>
          <w:szCs w:val="32"/>
        </w:rPr>
      </w:pPr>
    </w:p>
    <w:p w:rsidR="00D45E85" w:rsidRPr="00D45E85" w:rsidRDefault="00D45E85" w:rsidP="00263F85">
      <w:pPr>
        <w:rPr>
          <w:rFonts w:ascii="Gill Sans MT" w:hAnsi="Gill Sans MT" w:cs="HelveticaNeueLT-Light"/>
          <w:b/>
          <w:sz w:val="24"/>
          <w:szCs w:val="32"/>
        </w:rPr>
      </w:pPr>
      <w:r w:rsidRPr="00D45E85">
        <w:rPr>
          <w:rFonts w:ascii="Gill Sans MT" w:hAnsi="Gill Sans MT" w:cs="HelveticaNeueLT-Light"/>
          <w:b/>
          <w:sz w:val="24"/>
          <w:szCs w:val="32"/>
        </w:rPr>
        <w:t>Informational Conformity:</w:t>
      </w:r>
    </w:p>
    <w:p w:rsidR="00D45E85" w:rsidRDefault="00416256" w:rsidP="00263F85">
      <w:pPr>
        <w:rPr>
          <w:rFonts w:ascii="Gill Sans MT" w:hAnsi="Gill Sans MT" w:cs="HelveticaNeueLT-Light"/>
          <w:b/>
          <w:sz w:val="32"/>
          <w:szCs w:val="32"/>
          <w:u w:val="single"/>
        </w:rPr>
      </w:pPr>
      <w:r>
        <w:rPr>
          <w:noProof/>
          <w:lang w:eastAsia="en-GB"/>
        </w:rPr>
        <w:drawing>
          <wp:anchor distT="0" distB="0" distL="114300" distR="114300" simplePos="0" relativeHeight="251665408" behindDoc="1" locked="0" layoutInCell="1" allowOverlap="1" wp14:anchorId="661CE53E" wp14:editId="7D9371D5">
            <wp:simplePos x="0" y="0"/>
            <wp:positionH relativeFrom="column">
              <wp:posOffset>5396865</wp:posOffset>
            </wp:positionH>
            <wp:positionV relativeFrom="paragraph">
              <wp:posOffset>163830</wp:posOffset>
            </wp:positionV>
            <wp:extent cx="1373505" cy="2010410"/>
            <wp:effectExtent l="0" t="0" r="0" b="8890"/>
            <wp:wrapTight wrapText="bothSides">
              <wp:wrapPolygon edited="0">
                <wp:start x="0" y="0"/>
                <wp:lineTo x="0" y="21491"/>
                <wp:lineTo x="21270" y="21491"/>
                <wp:lineTo x="21270" y="0"/>
                <wp:lineTo x="0" y="0"/>
              </wp:wrapPolygon>
            </wp:wrapTight>
            <wp:docPr id="2" name="Picture 2" descr="https://greenhat.studio/wp-content/uploads/2018/02/Refill-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reenhat.studio/wp-content/uploads/2018/02/Refill-pos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3505" cy="2010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5E85" w:rsidRDefault="00D45E85" w:rsidP="00263F85">
      <w:pPr>
        <w:rPr>
          <w:rFonts w:ascii="Gill Sans MT" w:hAnsi="Gill Sans MT" w:cs="HelveticaNeueLT-Light"/>
          <w:b/>
          <w:sz w:val="32"/>
          <w:szCs w:val="32"/>
          <w:u w:val="single"/>
        </w:rPr>
      </w:pPr>
    </w:p>
    <w:p w:rsidR="00416256" w:rsidRDefault="00416256" w:rsidP="00416256">
      <w:pPr>
        <w:rPr>
          <w:rFonts w:ascii="Gill Sans MT" w:hAnsi="Gill Sans MT" w:cs="HelveticaNeueLT-Light"/>
          <w:b/>
          <w:sz w:val="24"/>
          <w:szCs w:val="32"/>
        </w:rPr>
      </w:pPr>
    </w:p>
    <w:p w:rsidR="00416256" w:rsidRDefault="00416256" w:rsidP="00416256">
      <w:pPr>
        <w:rPr>
          <w:rFonts w:ascii="Gill Sans MT" w:hAnsi="Gill Sans MT" w:cs="HelveticaNeueLT-Light"/>
          <w:b/>
          <w:sz w:val="24"/>
          <w:szCs w:val="32"/>
        </w:rPr>
      </w:pPr>
      <w:r>
        <w:rPr>
          <w:rFonts w:ascii="Gill Sans MT" w:hAnsi="Gill Sans MT" w:cs="HelveticaNeueLT-Light"/>
          <w:b/>
          <w:sz w:val="24"/>
          <w:szCs w:val="32"/>
        </w:rPr>
        <w:t>How would this create social change? Refer to the poster on the right&gt;</w:t>
      </w:r>
    </w:p>
    <w:p w:rsidR="00D45E85" w:rsidRDefault="00D45E85" w:rsidP="00263F85">
      <w:pPr>
        <w:rPr>
          <w:rFonts w:ascii="Gill Sans MT" w:hAnsi="Gill Sans MT" w:cs="HelveticaNeueLT-Light"/>
          <w:b/>
          <w:sz w:val="32"/>
          <w:szCs w:val="32"/>
          <w:u w:val="single"/>
        </w:rPr>
      </w:pPr>
    </w:p>
    <w:p w:rsidR="00D45E85" w:rsidRDefault="00D45E85" w:rsidP="00263F85">
      <w:pPr>
        <w:rPr>
          <w:rFonts w:ascii="Gill Sans MT" w:hAnsi="Gill Sans MT" w:cs="HelveticaNeueLT-Light"/>
          <w:b/>
          <w:sz w:val="32"/>
          <w:szCs w:val="32"/>
          <w:u w:val="single"/>
        </w:rPr>
      </w:pPr>
    </w:p>
    <w:p w:rsidR="00263F85" w:rsidRDefault="00263F85" w:rsidP="00263F85">
      <w:pPr>
        <w:rPr>
          <w:rFonts w:ascii="Gill Sans MT" w:hAnsi="Gill Sans MT" w:cs="HelveticaNeueLT-Light"/>
          <w:b/>
          <w:sz w:val="32"/>
          <w:szCs w:val="32"/>
          <w:u w:val="single"/>
        </w:rPr>
      </w:pPr>
      <w:r>
        <w:rPr>
          <w:rFonts w:ascii="Gill Sans MT" w:hAnsi="Gill Sans MT" w:cs="HelveticaNeueLT-Light"/>
          <w:b/>
          <w:sz w:val="32"/>
          <w:szCs w:val="32"/>
        </w:rPr>
        <w:t>S</w:t>
      </w:r>
      <w:r w:rsidRPr="00FE3A98">
        <w:rPr>
          <w:rFonts w:ascii="Gill Sans MT" w:hAnsi="Gill Sans MT" w:cs="HelveticaNeueLT-Light"/>
          <w:b/>
          <w:sz w:val="32"/>
          <w:szCs w:val="32"/>
        </w:rPr>
        <w:t xml:space="preserve">ocial Change and </w:t>
      </w:r>
      <w:r w:rsidRPr="00263F85">
        <w:rPr>
          <w:rFonts w:ascii="Gill Sans MT" w:hAnsi="Gill Sans MT" w:cs="HelveticaNeueLT-Light"/>
          <w:b/>
          <w:sz w:val="32"/>
          <w:szCs w:val="32"/>
          <w:u w:val="single"/>
        </w:rPr>
        <w:t>Minority Influence</w:t>
      </w:r>
    </w:p>
    <w:p w:rsidR="00B64DEF" w:rsidRPr="00B64DEF" w:rsidRDefault="00B64DEF" w:rsidP="00263F85">
      <w:pPr>
        <w:rPr>
          <w:rFonts w:ascii="Gill Sans MT" w:hAnsi="Gill Sans MT" w:cs="HelveticaNeueLT-Light"/>
          <w:sz w:val="32"/>
          <w:szCs w:val="32"/>
        </w:rPr>
      </w:pPr>
      <w:r w:rsidRPr="00B64DEF">
        <w:rPr>
          <w:rFonts w:ascii="Gill Sans MT" w:hAnsi="Gill Sans MT" w:cs="HelveticaNeueLT-Light"/>
          <w:sz w:val="32"/>
          <w:szCs w:val="32"/>
        </w:rPr>
        <w:t xml:space="preserve">Recap- What are the features of a minority that contribute to the </w:t>
      </w:r>
      <w:proofErr w:type="spellStart"/>
      <w:r w:rsidRPr="00B64DEF">
        <w:rPr>
          <w:rFonts w:ascii="Gill Sans MT" w:hAnsi="Gill Sans MT" w:cs="HelveticaNeueLT-Light"/>
          <w:sz w:val="32"/>
          <w:szCs w:val="32"/>
        </w:rPr>
        <w:t>effectivenes</w:t>
      </w:r>
      <w:proofErr w:type="spellEnd"/>
      <w:r w:rsidRPr="00B64DEF">
        <w:rPr>
          <w:rFonts w:ascii="Gill Sans MT" w:hAnsi="Gill Sans MT" w:cs="HelveticaNeueLT-Light"/>
          <w:sz w:val="32"/>
          <w:szCs w:val="32"/>
        </w:rPr>
        <w:t xml:space="preserve"> social influence.</w:t>
      </w:r>
    </w:p>
    <w:p w:rsidR="00B64DEF" w:rsidRDefault="00B64DEF" w:rsidP="00263F85">
      <w:pPr>
        <w:rPr>
          <w:rFonts w:ascii="Gill Sans MT" w:hAnsi="Gill Sans MT" w:cs="HelveticaNeueLT-Light"/>
          <w:b/>
          <w:sz w:val="32"/>
          <w:szCs w:val="32"/>
          <w:u w:val="single"/>
        </w:rPr>
      </w:pPr>
    </w:p>
    <w:p w:rsidR="00B64DEF" w:rsidRDefault="00B64DEF" w:rsidP="00263F85">
      <w:pPr>
        <w:rPr>
          <w:rFonts w:ascii="Gill Sans MT" w:hAnsi="Gill Sans MT" w:cs="HelveticaNeueLT-Light"/>
          <w:b/>
          <w:sz w:val="32"/>
          <w:szCs w:val="32"/>
          <w:u w:val="single"/>
        </w:rPr>
      </w:pPr>
    </w:p>
    <w:p w:rsidR="00B64DEF" w:rsidRDefault="00B64DEF" w:rsidP="00263F85">
      <w:pPr>
        <w:rPr>
          <w:rFonts w:ascii="Gill Sans MT" w:hAnsi="Gill Sans MT" w:cs="HelveticaNeueLT-Light"/>
          <w:b/>
          <w:sz w:val="32"/>
          <w:szCs w:val="32"/>
        </w:rPr>
      </w:pPr>
    </w:p>
    <w:p w:rsidR="00B64DEF" w:rsidRDefault="00B64DEF" w:rsidP="00263F85">
      <w:pPr>
        <w:rPr>
          <w:rFonts w:ascii="Gill Sans MT" w:hAnsi="Gill Sans MT" w:cs="HelveticaNeueLT-Light"/>
          <w:b/>
          <w:sz w:val="32"/>
          <w:szCs w:val="32"/>
        </w:rPr>
      </w:pPr>
    </w:p>
    <w:p w:rsidR="00B64DEF" w:rsidRPr="00FE3A98" w:rsidRDefault="00B64DEF" w:rsidP="00263F85">
      <w:pPr>
        <w:rPr>
          <w:rFonts w:ascii="Gill Sans MT" w:hAnsi="Gill Sans MT" w:cs="HelveticaNeueLT-Light"/>
          <w:b/>
          <w:sz w:val="32"/>
          <w:szCs w:val="32"/>
        </w:rPr>
      </w:pPr>
      <w:r>
        <w:rPr>
          <w:rFonts w:ascii="Gill Sans MT" w:hAnsi="Gill Sans MT" w:cs="HelveticaNeueLT-Light"/>
          <w:b/>
          <w:sz w:val="32"/>
          <w:szCs w:val="32"/>
        </w:rPr>
        <w:t xml:space="preserve">Minority influence example </w:t>
      </w:r>
    </w:p>
    <w:p w:rsidR="00263F85" w:rsidRPr="001625E8" w:rsidRDefault="00263F85" w:rsidP="00263F85">
      <w:pPr>
        <w:rPr>
          <w:rFonts w:ascii="Gill Sans MT" w:hAnsi="Gill Sans MT"/>
          <w:b/>
          <w:sz w:val="28"/>
          <w:szCs w:val="28"/>
        </w:rPr>
      </w:pPr>
      <w:r w:rsidRPr="001625E8">
        <w:rPr>
          <w:rFonts w:ascii="Gill Sans MT" w:hAnsi="Gill Sans MT"/>
          <w:b/>
          <w:sz w:val="28"/>
          <w:szCs w:val="28"/>
        </w:rPr>
        <w:t>The Suffragettes</w:t>
      </w:r>
    </w:p>
    <w:p w:rsidR="00263F85" w:rsidRPr="0034786D" w:rsidRDefault="00263F85" w:rsidP="00263F85">
      <w:pPr>
        <w:numPr>
          <w:ilvl w:val="0"/>
          <w:numId w:val="7"/>
        </w:numPr>
        <w:spacing w:after="0" w:line="240" w:lineRule="auto"/>
        <w:rPr>
          <w:rFonts w:ascii="Gill Sans MT" w:hAnsi="Gill Sans MT"/>
        </w:rPr>
      </w:pPr>
      <w:r w:rsidRPr="0034786D">
        <w:rPr>
          <w:rFonts w:ascii="Gill Sans MT" w:hAnsi="Gill Sans MT"/>
        </w:rPr>
        <w:t>In the early 20</w:t>
      </w:r>
      <w:r w:rsidRPr="0034786D">
        <w:rPr>
          <w:rFonts w:ascii="Gill Sans MT" w:hAnsi="Gill Sans MT"/>
          <w:vertAlign w:val="superscript"/>
        </w:rPr>
        <w:t>th</w:t>
      </w:r>
      <w:r w:rsidRPr="0034786D">
        <w:rPr>
          <w:rFonts w:ascii="Gill Sans MT" w:hAnsi="Gill Sans MT"/>
        </w:rPr>
        <w:t xml:space="preserve"> Century a small </w:t>
      </w:r>
      <w:r w:rsidRPr="0034786D">
        <w:rPr>
          <w:rFonts w:ascii="Gill Sans MT" w:hAnsi="Gill Sans MT"/>
          <w:b/>
        </w:rPr>
        <w:t>minority</w:t>
      </w:r>
      <w:r w:rsidRPr="0034786D">
        <w:rPr>
          <w:rFonts w:ascii="Gill Sans MT" w:hAnsi="Gill Sans MT"/>
        </w:rPr>
        <w:t xml:space="preserve"> group of women, the suffragettes, </w:t>
      </w:r>
      <w:r w:rsidRPr="0034786D">
        <w:rPr>
          <w:rFonts w:ascii="Gill Sans MT" w:hAnsi="Gill Sans MT"/>
          <w:b/>
        </w:rPr>
        <w:t>resisted conformity</w:t>
      </w:r>
      <w:r w:rsidRPr="0034786D">
        <w:rPr>
          <w:rFonts w:ascii="Gill Sans MT" w:hAnsi="Gill Sans MT"/>
        </w:rPr>
        <w:t xml:space="preserve"> and </w:t>
      </w:r>
      <w:r w:rsidRPr="0034786D">
        <w:rPr>
          <w:rFonts w:ascii="Gill Sans MT" w:hAnsi="Gill Sans MT"/>
          <w:b/>
        </w:rPr>
        <w:t>disobeyed the authority of the law</w:t>
      </w:r>
      <w:r w:rsidRPr="0034786D">
        <w:rPr>
          <w:rFonts w:ascii="Gill Sans MT" w:hAnsi="Gill Sans MT"/>
        </w:rPr>
        <w:t xml:space="preserve"> to fight for the right of women to vote in Parliamentary elections. </w:t>
      </w:r>
    </w:p>
    <w:p w:rsidR="00263F85" w:rsidRPr="0034786D" w:rsidRDefault="00263F85" w:rsidP="00263F85">
      <w:pPr>
        <w:numPr>
          <w:ilvl w:val="0"/>
          <w:numId w:val="7"/>
        </w:numPr>
        <w:spacing w:after="0" w:line="240" w:lineRule="auto"/>
        <w:rPr>
          <w:rFonts w:ascii="Gill Sans MT" w:hAnsi="Gill Sans MT"/>
        </w:rPr>
      </w:pPr>
      <w:r w:rsidRPr="0034786D">
        <w:rPr>
          <w:rFonts w:ascii="Gill Sans MT" w:hAnsi="Gill Sans MT"/>
        </w:rPr>
        <w:t xml:space="preserve">The women of the Pankhurst family led this militant campaign. Emmeline Pankhurst was an educated woman with politically active parents: she was sent to school in Paris (a ‘revolutionary’ setting) and was taken to her first women’s suffrage meeting at the age of 14.  She brought her daughters up within the suffrage movement. She married a barrister who campaigned for women’s rights and supported her views. She was also surrounded by a small circle of politically active women. </w:t>
      </w:r>
    </w:p>
    <w:p w:rsidR="00263F85" w:rsidRPr="0034786D" w:rsidRDefault="00263F85" w:rsidP="00263F85">
      <w:pPr>
        <w:numPr>
          <w:ilvl w:val="0"/>
          <w:numId w:val="7"/>
        </w:numPr>
        <w:spacing w:after="0" w:line="240" w:lineRule="auto"/>
        <w:rPr>
          <w:rFonts w:ascii="Gill Sans MT" w:hAnsi="Gill Sans MT"/>
        </w:rPr>
      </w:pPr>
      <w:r w:rsidRPr="0034786D">
        <w:rPr>
          <w:rFonts w:ascii="Gill Sans MT" w:hAnsi="Gill Sans MT"/>
        </w:rPr>
        <w:t xml:space="preserve">Emmeline and her daughters were sick of being told that they were not entitled to the same basic rights as men who could vote for/against those authorities. They did not accept the legitimacy of a government which would not allow them to vote. </w:t>
      </w:r>
    </w:p>
    <w:p w:rsidR="00263F85" w:rsidRPr="0034786D" w:rsidRDefault="00263F85" w:rsidP="00263F85">
      <w:pPr>
        <w:numPr>
          <w:ilvl w:val="0"/>
          <w:numId w:val="7"/>
        </w:numPr>
        <w:spacing w:after="0" w:line="240" w:lineRule="auto"/>
        <w:rPr>
          <w:rFonts w:ascii="Gill Sans MT" w:hAnsi="Gill Sans MT"/>
        </w:rPr>
      </w:pPr>
      <w:r w:rsidRPr="0034786D">
        <w:rPr>
          <w:rFonts w:ascii="Gill Sans MT" w:hAnsi="Gill Sans MT"/>
        </w:rPr>
        <w:t xml:space="preserve">They were frequently arrested and imprisoned for their provocative campaigning methods (leading riots, throwing rocks at the prime minister’s carriage, chaining themselves to railings) and in one famous case (Emily Davison) threw herself to her death, trampled by the king’s horse. </w:t>
      </w:r>
    </w:p>
    <w:p w:rsidR="00263F85" w:rsidRPr="0034786D" w:rsidRDefault="00263F85" w:rsidP="00263F85">
      <w:pPr>
        <w:numPr>
          <w:ilvl w:val="0"/>
          <w:numId w:val="7"/>
        </w:numPr>
        <w:spacing w:after="0" w:line="240" w:lineRule="auto"/>
        <w:rPr>
          <w:rFonts w:ascii="Gill Sans MT" w:hAnsi="Gill Sans MT"/>
        </w:rPr>
      </w:pPr>
      <w:r w:rsidRPr="0034786D">
        <w:rPr>
          <w:rFonts w:ascii="Gill Sans MT" w:hAnsi="Gill Sans MT"/>
        </w:rPr>
        <w:t>The suffragettes must have believed that they could achieve their goals of votes for women, as women’s suffrage had already been achieved in Australia and New Zealand.</w:t>
      </w:r>
    </w:p>
    <w:p w:rsidR="00263F85" w:rsidRPr="0034786D" w:rsidRDefault="00263F85" w:rsidP="00263F85">
      <w:pPr>
        <w:numPr>
          <w:ilvl w:val="0"/>
          <w:numId w:val="7"/>
        </w:numPr>
        <w:spacing w:after="0" w:line="240" w:lineRule="auto"/>
        <w:rPr>
          <w:rFonts w:ascii="Gill Sans MT" w:hAnsi="Gill Sans MT"/>
        </w:rPr>
      </w:pPr>
      <w:r w:rsidRPr="0034786D">
        <w:rPr>
          <w:rFonts w:ascii="Gill Sans MT" w:hAnsi="Gill Sans MT"/>
        </w:rPr>
        <w:t>The Suffragettes achieved their goal through gradual change. Women over 30 were allowed to vote in 1918. Women over 21 were allowed to vote in 1928.</w:t>
      </w:r>
    </w:p>
    <w:p w:rsidR="00263F85" w:rsidRPr="0034786D" w:rsidRDefault="00263F85" w:rsidP="00263F85">
      <w:pPr>
        <w:numPr>
          <w:ilvl w:val="0"/>
          <w:numId w:val="7"/>
        </w:numPr>
        <w:spacing w:after="0" w:line="240" w:lineRule="auto"/>
        <w:rPr>
          <w:rFonts w:ascii="Gill Sans MT" w:hAnsi="Gill Sans MT"/>
        </w:rPr>
      </w:pPr>
      <w:r w:rsidRPr="0034786D">
        <w:rPr>
          <w:rFonts w:ascii="Gill Sans MT" w:hAnsi="Gill Sans MT"/>
        </w:rPr>
        <w:t xml:space="preserve">Feminists achieved the introduction of laws on equal pay and sex discrimination by the 1970s. </w:t>
      </w:r>
      <w:proofErr w:type="gramStart"/>
      <w:r w:rsidRPr="0034786D">
        <w:rPr>
          <w:rFonts w:ascii="Gill Sans MT" w:hAnsi="Gill Sans MT"/>
        </w:rPr>
        <w:t>but</w:t>
      </w:r>
      <w:proofErr w:type="gramEnd"/>
      <w:r w:rsidRPr="0034786D">
        <w:rPr>
          <w:rFonts w:ascii="Gill Sans MT" w:hAnsi="Gill Sans MT"/>
        </w:rPr>
        <w:t xml:space="preserve"> are still campaigning for full ge</w:t>
      </w:r>
      <w:r>
        <w:rPr>
          <w:rFonts w:ascii="Gill Sans MT" w:hAnsi="Gill Sans MT"/>
        </w:rPr>
        <w:t>nder equality in society in 2013</w:t>
      </w:r>
      <w:r w:rsidRPr="0034786D">
        <w:rPr>
          <w:rFonts w:ascii="Gill Sans MT" w:hAnsi="Gill Sans MT"/>
        </w:rPr>
        <w:t xml:space="preserve">. </w:t>
      </w:r>
    </w:p>
    <w:p w:rsidR="00263F85" w:rsidRDefault="00263F85" w:rsidP="00263F85">
      <w:pPr>
        <w:rPr>
          <w:rFonts w:ascii="Gill Sans MT" w:hAnsi="Gill Sans MT" w:cs="HelveticaNeueLT-Light"/>
        </w:rPr>
      </w:pPr>
    </w:p>
    <w:p w:rsidR="00263F85" w:rsidRPr="00A167BB" w:rsidRDefault="00263F85" w:rsidP="00263F85">
      <w:pPr>
        <w:rPr>
          <w:rFonts w:ascii="Gill Sans MT" w:hAnsi="Gill Sans MT" w:cs="HelveticaNeueLT-Light"/>
        </w:rPr>
      </w:pPr>
      <w:r>
        <w:rPr>
          <w:rFonts w:ascii="Gill Sans MT" w:hAnsi="Gill Sans MT" w:cs="HelveticaNeueLT-Light"/>
        </w:rPr>
        <w:t xml:space="preserve">There are two theories that </w:t>
      </w:r>
      <w:proofErr w:type="gramStart"/>
      <w:r>
        <w:rPr>
          <w:rFonts w:ascii="Gill Sans MT" w:hAnsi="Gill Sans MT" w:cs="HelveticaNeueLT-Light"/>
        </w:rPr>
        <w:t>can be used</w:t>
      </w:r>
      <w:proofErr w:type="gramEnd"/>
      <w:r>
        <w:rPr>
          <w:rFonts w:ascii="Gill Sans MT" w:hAnsi="Gill Sans MT" w:cs="HelveticaNeueLT-Light"/>
        </w:rPr>
        <w:t xml:space="preserve"> to explain social change</w:t>
      </w:r>
      <w:r w:rsidR="00C35945">
        <w:rPr>
          <w:rFonts w:ascii="Gill Sans MT" w:hAnsi="Gill Sans MT" w:cs="HelveticaNeueLT-Light"/>
        </w:rPr>
        <w:t xml:space="preserve"> through minorities</w:t>
      </w:r>
      <w:r>
        <w:rPr>
          <w:rFonts w:ascii="Gill Sans MT" w:hAnsi="Gill Sans MT" w:cs="HelveticaNeueLT-Light"/>
        </w:rPr>
        <w:t xml:space="preserve">; these are </w:t>
      </w:r>
      <w:r>
        <w:rPr>
          <w:rFonts w:ascii="Gill Sans MT" w:hAnsi="Gill Sans MT" w:cs="HelveticaNeueLT-Light"/>
          <w:b/>
        </w:rPr>
        <w:t>The Snowball Effect</w:t>
      </w:r>
      <w:r w:rsidRPr="00A167BB">
        <w:rPr>
          <w:rFonts w:ascii="Gill Sans MT" w:hAnsi="Gill Sans MT" w:cs="HelveticaNeueLT-Light"/>
        </w:rPr>
        <w:t xml:space="preserve"> and</w:t>
      </w:r>
      <w:r>
        <w:rPr>
          <w:rFonts w:ascii="Gill Sans MT" w:hAnsi="Gill Sans MT" w:cs="HelveticaNeueLT-Light"/>
          <w:b/>
        </w:rPr>
        <w:t xml:space="preserve"> Social-</w:t>
      </w:r>
      <w:proofErr w:type="spellStart"/>
      <w:r>
        <w:rPr>
          <w:rFonts w:ascii="Gill Sans MT" w:hAnsi="Gill Sans MT" w:cs="HelveticaNeueLT-Light"/>
          <w:b/>
        </w:rPr>
        <w:t>Cryptoa</w:t>
      </w:r>
      <w:r w:rsidRPr="00A167BB">
        <w:rPr>
          <w:rFonts w:ascii="Gill Sans MT" w:hAnsi="Gill Sans MT" w:cs="HelveticaNeueLT-Light"/>
          <w:b/>
        </w:rPr>
        <w:t>mnesia</w:t>
      </w:r>
      <w:proofErr w:type="spellEnd"/>
    </w:p>
    <w:p w:rsidR="00263F85" w:rsidRDefault="00263F85" w:rsidP="00263F85">
      <w:pPr>
        <w:rPr>
          <w:rFonts w:ascii="Gill Sans MT" w:hAnsi="Gill Sans MT" w:cs="HelveticaNeueLT-Light"/>
        </w:rPr>
      </w:pPr>
    </w:p>
    <w:p w:rsidR="00263F85" w:rsidRDefault="00263F85" w:rsidP="00263F85">
      <w:pPr>
        <w:numPr>
          <w:ilvl w:val="0"/>
          <w:numId w:val="7"/>
        </w:numPr>
        <w:spacing w:after="0" w:line="240" w:lineRule="auto"/>
        <w:rPr>
          <w:rFonts w:ascii="Gill Sans MT" w:hAnsi="Gill Sans MT"/>
        </w:rPr>
      </w:pPr>
      <w:r w:rsidRPr="00A167BB">
        <w:rPr>
          <w:rFonts w:ascii="Gill Sans MT" w:hAnsi="Gill Sans MT"/>
          <w:b/>
        </w:rPr>
        <w:t>The snowball effect:</w:t>
      </w:r>
      <w:r w:rsidRPr="00A167BB">
        <w:rPr>
          <w:rFonts w:ascii="Gill Sans MT" w:hAnsi="Gill Sans MT"/>
        </w:rPr>
        <w:t xml:space="preserve"> the more the minority group grows, the more influential it becomes. Social influence accelerates (this happens when something ‘goes viral’ on social media)</w:t>
      </w:r>
      <w:r>
        <w:rPr>
          <w:rFonts w:ascii="Gill Sans MT" w:hAnsi="Gill Sans MT"/>
        </w:rPr>
        <w:t>.  Once a few members of the majority start to move towards the minority, then other people from the majority start to pay attention and the movement gathers momentum</w:t>
      </w:r>
    </w:p>
    <w:p w:rsidR="00416256" w:rsidRDefault="00416256" w:rsidP="00B64DEF">
      <w:pPr>
        <w:spacing w:after="0" w:line="240" w:lineRule="auto"/>
        <w:ind w:left="720"/>
        <w:rPr>
          <w:rFonts w:ascii="Gill Sans MT" w:hAnsi="Gill Sans MT"/>
        </w:rPr>
      </w:pPr>
    </w:p>
    <w:p w:rsidR="00263F85" w:rsidRDefault="00263F85" w:rsidP="00263F85">
      <w:pPr>
        <w:numPr>
          <w:ilvl w:val="0"/>
          <w:numId w:val="7"/>
        </w:numPr>
        <w:spacing w:after="0" w:line="240" w:lineRule="auto"/>
        <w:rPr>
          <w:rFonts w:ascii="Gill Sans MT" w:hAnsi="Gill Sans MT"/>
        </w:rPr>
      </w:pPr>
      <w:r w:rsidRPr="00A167BB">
        <w:rPr>
          <w:rFonts w:ascii="Gill Sans MT" w:hAnsi="Gill Sans MT"/>
          <w:b/>
        </w:rPr>
        <w:t xml:space="preserve">Social </w:t>
      </w:r>
      <w:proofErr w:type="spellStart"/>
      <w:r w:rsidRPr="00A167BB">
        <w:rPr>
          <w:rFonts w:ascii="Gill Sans MT" w:hAnsi="Gill Sans MT"/>
          <w:b/>
        </w:rPr>
        <w:t>cryptoamnesia</w:t>
      </w:r>
      <w:proofErr w:type="spellEnd"/>
      <w:r w:rsidRPr="00A167BB">
        <w:rPr>
          <w:rFonts w:ascii="Gill Sans MT" w:hAnsi="Gill Sans MT"/>
          <w:b/>
        </w:rPr>
        <w:t xml:space="preserve"> (or the dissociat</w:t>
      </w:r>
      <w:r>
        <w:rPr>
          <w:rFonts w:ascii="Gill Sans MT" w:hAnsi="Gill Sans MT"/>
          <w:b/>
        </w:rPr>
        <w:t>ion model</w:t>
      </w:r>
      <w:r w:rsidRPr="00A167BB">
        <w:rPr>
          <w:rFonts w:ascii="Gill Sans MT" w:hAnsi="Gill Sans MT"/>
          <w:b/>
        </w:rPr>
        <w:t>):</w:t>
      </w:r>
      <w:r w:rsidRPr="00A167BB">
        <w:rPr>
          <w:rFonts w:ascii="Gill Sans MT" w:hAnsi="Gill Sans MT"/>
        </w:rPr>
        <w:t xml:space="preserve"> the majority group take on board the views and ideas of the minority but either forget where they came from or deli</w:t>
      </w:r>
      <w:r>
        <w:rPr>
          <w:rFonts w:ascii="Gill Sans MT" w:hAnsi="Gill Sans MT"/>
        </w:rPr>
        <w:t>berately disassociate themselves from the negative image of the minority</w:t>
      </w:r>
      <w:r w:rsidRPr="00A167BB">
        <w:rPr>
          <w:rFonts w:ascii="Gill Sans MT" w:hAnsi="Gill Sans MT"/>
        </w:rPr>
        <w:t>.</w:t>
      </w:r>
    </w:p>
    <w:p w:rsidR="00906172" w:rsidRPr="00906172" w:rsidRDefault="00906172" w:rsidP="00906172">
      <w:pPr>
        <w:pStyle w:val="ListParagraph"/>
        <w:rPr>
          <w:rFonts w:ascii="Gill Sans MT" w:hAnsi="Gill Sans MT"/>
        </w:rPr>
      </w:pPr>
    </w:p>
    <w:p w:rsidR="00906172" w:rsidRPr="00906172" w:rsidRDefault="00906172" w:rsidP="00906172">
      <w:pPr>
        <w:shd w:val="clear" w:color="auto" w:fill="FFFFFF"/>
        <w:spacing w:before="120" w:after="120" w:line="240" w:lineRule="auto"/>
        <w:rPr>
          <w:rFonts w:ascii="Arial" w:eastAsia="Times New Roman" w:hAnsi="Arial" w:cs="Arial"/>
          <w:b/>
          <w:bCs/>
          <w:sz w:val="21"/>
          <w:szCs w:val="21"/>
          <w:lang w:eastAsia="en-GB"/>
        </w:rPr>
      </w:pPr>
    </w:p>
    <w:p w:rsidR="00906172" w:rsidRPr="00906172" w:rsidRDefault="00906172" w:rsidP="00906172">
      <w:pPr>
        <w:shd w:val="clear" w:color="auto" w:fill="FFFFFF"/>
        <w:spacing w:before="120" w:after="120" w:line="240" w:lineRule="auto"/>
        <w:rPr>
          <w:rFonts w:ascii="Arial" w:eastAsia="Times New Roman" w:hAnsi="Arial" w:cs="Arial"/>
          <w:b/>
          <w:bCs/>
          <w:sz w:val="21"/>
          <w:szCs w:val="21"/>
          <w:lang w:eastAsia="en-GB"/>
        </w:rPr>
      </w:pPr>
    </w:p>
    <w:p w:rsidR="00906172" w:rsidRPr="00906172" w:rsidRDefault="00906172" w:rsidP="00906172">
      <w:pPr>
        <w:shd w:val="clear" w:color="auto" w:fill="FFFFFF"/>
        <w:spacing w:before="120" w:after="120" w:line="240" w:lineRule="auto"/>
        <w:rPr>
          <w:rFonts w:ascii="Gill Sans MT" w:eastAsia="Times New Roman" w:hAnsi="Gill Sans MT" w:cs="Arial"/>
          <w:b/>
          <w:bCs/>
          <w:sz w:val="21"/>
          <w:szCs w:val="21"/>
          <w:lang w:eastAsia="en-GB"/>
        </w:rPr>
      </w:pPr>
    </w:p>
    <w:p w:rsidR="00906172" w:rsidRPr="00906172" w:rsidRDefault="00906172" w:rsidP="00906172">
      <w:pPr>
        <w:shd w:val="clear" w:color="auto" w:fill="FFFFFF"/>
        <w:spacing w:before="120" w:after="120" w:line="240" w:lineRule="auto"/>
        <w:rPr>
          <w:rFonts w:ascii="Gill Sans MT" w:eastAsia="Times New Roman" w:hAnsi="Gill Sans MT" w:cs="Arial"/>
          <w:sz w:val="21"/>
          <w:szCs w:val="21"/>
          <w:lang w:eastAsia="en-GB"/>
        </w:rPr>
      </w:pPr>
      <w:r w:rsidRPr="00906172">
        <w:rPr>
          <w:rFonts w:ascii="Gill Sans MT" w:eastAsia="Times New Roman" w:hAnsi="Gill Sans MT" w:cs="Arial"/>
          <w:b/>
          <w:bCs/>
          <w:sz w:val="21"/>
          <w:szCs w:val="21"/>
          <w:lang w:eastAsia="en-GB"/>
        </w:rPr>
        <w:t xml:space="preserve">Social </w:t>
      </w:r>
      <w:proofErr w:type="spellStart"/>
      <w:r w:rsidRPr="00906172">
        <w:rPr>
          <w:rFonts w:ascii="Gill Sans MT" w:eastAsia="Times New Roman" w:hAnsi="Gill Sans MT" w:cs="Arial"/>
          <w:b/>
          <w:bCs/>
          <w:sz w:val="21"/>
          <w:szCs w:val="21"/>
          <w:lang w:eastAsia="en-GB"/>
        </w:rPr>
        <w:t>cryptomnesia</w:t>
      </w:r>
      <w:proofErr w:type="spellEnd"/>
      <w:r w:rsidRPr="00906172">
        <w:rPr>
          <w:rFonts w:ascii="Gill Sans MT" w:eastAsia="Times New Roman" w:hAnsi="Gill Sans MT" w:cs="Arial"/>
          <w:sz w:val="21"/>
          <w:szCs w:val="21"/>
          <w:lang w:eastAsia="en-GB"/>
        </w:rPr>
        <w:t> is a cognitive bias experienced by whole cultures following social change. </w:t>
      </w:r>
      <w:proofErr w:type="spellStart"/>
      <w:r w:rsidRPr="00906172">
        <w:rPr>
          <w:rFonts w:ascii="Gill Sans MT" w:eastAsia="Times New Roman" w:hAnsi="Gill Sans MT" w:cs="Arial"/>
          <w:sz w:val="21"/>
          <w:szCs w:val="21"/>
          <w:lang w:eastAsia="en-GB"/>
        </w:rPr>
        <w:t>Cryptomnesia</w:t>
      </w:r>
      <w:proofErr w:type="spellEnd"/>
      <w:r w:rsidRPr="00906172">
        <w:rPr>
          <w:rFonts w:ascii="Gill Sans MT" w:eastAsia="Times New Roman" w:hAnsi="Gill Sans MT" w:cs="Arial"/>
          <w:sz w:val="21"/>
          <w:szCs w:val="21"/>
          <w:lang w:eastAsia="en-GB"/>
        </w:rPr>
        <w:t xml:space="preserve"> is a failing of memory, usually referring to the mistaken belief that something the individual remembers is actually an original idea. Social </w:t>
      </w:r>
      <w:proofErr w:type="spellStart"/>
      <w:r w:rsidRPr="00906172">
        <w:rPr>
          <w:rFonts w:ascii="Gill Sans MT" w:eastAsia="Times New Roman" w:hAnsi="Gill Sans MT" w:cs="Arial"/>
          <w:sz w:val="21"/>
          <w:szCs w:val="21"/>
          <w:lang w:eastAsia="en-GB"/>
        </w:rPr>
        <w:t>cryptomnesia</w:t>
      </w:r>
      <w:proofErr w:type="spellEnd"/>
      <w:r w:rsidRPr="00906172">
        <w:rPr>
          <w:rFonts w:ascii="Gill Sans MT" w:eastAsia="Times New Roman" w:hAnsi="Gill Sans MT" w:cs="Arial"/>
          <w:sz w:val="21"/>
          <w:szCs w:val="21"/>
          <w:lang w:eastAsia="en-GB"/>
        </w:rPr>
        <w:t xml:space="preserve"> is a failure to remember the origin of a change, in which people know that a change has occurred in society, but forget how this change occurred; that is, the steps that </w:t>
      </w:r>
      <w:proofErr w:type="gramStart"/>
      <w:r w:rsidRPr="00906172">
        <w:rPr>
          <w:rFonts w:ascii="Gill Sans MT" w:eastAsia="Times New Roman" w:hAnsi="Gill Sans MT" w:cs="Arial"/>
          <w:sz w:val="21"/>
          <w:szCs w:val="21"/>
          <w:lang w:eastAsia="en-GB"/>
        </w:rPr>
        <w:t>were taken</w:t>
      </w:r>
      <w:proofErr w:type="gramEnd"/>
      <w:r w:rsidRPr="00906172">
        <w:rPr>
          <w:rFonts w:ascii="Gill Sans MT" w:eastAsia="Times New Roman" w:hAnsi="Gill Sans MT" w:cs="Arial"/>
          <w:sz w:val="21"/>
          <w:szCs w:val="21"/>
          <w:lang w:eastAsia="en-GB"/>
        </w:rPr>
        <w:t xml:space="preserve"> to bring this change about, and who took these steps. This may lead to reduced social credit towards the minorities who made major sacrifices that led to the change in societal values.</w:t>
      </w:r>
      <w:hyperlink r:id="rId9" w:anchor="cite_note-Butera_2018-2" w:history="1"/>
      <w:r w:rsidRPr="00906172">
        <w:rPr>
          <w:rFonts w:ascii="Gill Sans MT" w:eastAsia="Times New Roman" w:hAnsi="Gill Sans MT" w:cs="Arial"/>
          <w:sz w:val="21"/>
          <w:szCs w:val="21"/>
          <w:lang w:eastAsia="en-GB"/>
        </w:rPr>
        <w:t xml:space="preserve"> Social </w:t>
      </w:r>
      <w:proofErr w:type="spellStart"/>
      <w:r w:rsidRPr="00906172">
        <w:rPr>
          <w:rFonts w:ascii="Gill Sans MT" w:eastAsia="Times New Roman" w:hAnsi="Gill Sans MT" w:cs="Arial"/>
          <w:sz w:val="21"/>
          <w:szCs w:val="21"/>
          <w:lang w:eastAsia="en-GB"/>
        </w:rPr>
        <w:t>cryptomnesia</w:t>
      </w:r>
      <w:proofErr w:type="spellEnd"/>
      <w:r w:rsidRPr="00906172">
        <w:rPr>
          <w:rFonts w:ascii="Gill Sans MT" w:eastAsia="Times New Roman" w:hAnsi="Gill Sans MT" w:cs="Arial"/>
          <w:sz w:val="21"/>
          <w:szCs w:val="21"/>
          <w:lang w:eastAsia="en-GB"/>
        </w:rPr>
        <w:t xml:space="preserve"> is an extension of Moscovici's (1985) four stages of minority influence.</w:t>
      </w:r>
      <w:hyperlink r:id="rId10" w:anchor="cite_note-4" w:history="1"/>
      <w:r w:rsidRPr="00906172">
        <w:rPr>
          <w:rFonts w:ascii="Gill Sans MT" w:eastAsia="Times New Roman" w:hAnsi="Gill Sans MT" w:cs="Arial"/>
          <w:sz w:val="21"/>
          <w:szCs w:val="21"/>
          <w:lang w:eastAsia="en-GB"/>
        </w:rPr>
        <w:t xml:space="preserve"> </w:t>
      </w:r>
    </w:p>
    <w:p w:rsidR="00906172" w:rsidRPr="00906172" w:rsidRDefault="00906172" w:rsidP="00906172">
      <w:pPr>
        <w:pBdr>
          <w:bottom w:val="single" w:sz="6" w:space="0" w:color="A2A9B1"/>
        </w:pBdr>
        <w:shd w:val="clear" w:color="auto" w:fill="FFFFFF"/>
        <w:spacing w:before="240" w:after="60" w:line="240" w:lineRule="auto"/>
        <w:outlineLvl w:val="1"/>
        <w:rPr>
          <w:rFonts w:ascii="Gill Sans MT" w:eastAsia="Times New Roman" w:hAnsi="Gill Sans MT" w:cs="Times New Roman"/>
          <w:sz w:val="36"/>
          <w:szCs w:val="36"/>
          <w:lang w:eastAsia="en-GB"/>
        </w:rPr>
      </w:pPr>
      <w:r w:rsidRPr="00906172">
        <w:rPr>
          <w:rFonts w:ascii="Gill Sans MT" w:eastAsia="Times New Roman" w:hAnsi="Gill Sans MT" w:cs="Times New Roman"/>
          <w:sz w:val="36"/>
          <w:szCs w:val="36"/>
          <w:lang w:eastAsia="en-GB"/>
        </w:rPr>
        <w:t>Historical example: Women's rights</w:t>
      </w:r>
    </w:p>
    <w:p w:rsidR="00906172" w:rsidRPr="00906172" w:rsidRDefault="00906172" w:rsidP="00906172">
      <w:pPr>
        <w:shd w:val="clear" w:color="auto" w:fill="FFFFFF"/>
        <w:spacing w:before="120" w:after="120" w:line="240" w:lineRule="auto"/>
        <w:rPr>
          <w:rFonts w:ascii="Gill Sans MT" w:eastAsia="Times New Roman" w:hAnsi="Gill Sans MT" w:cs="Arial"/>
          <w:sz w:val="21"/>
          <w:szCs w:val="21"/>
          <w:lang w:eastAsia="en-GB"/>
        </w:rPr>
      </w:pPr>
      <w:r w:rsidRPr="00906172">
        <w:rPr>
          <w:rFonts w:ascii="Gill Sans MT" w:eastAsia="Times New Roman" w:hAnsi="Gill Sans MT" w:cs="Arial"/>
          <w:sz w:val="21"/>
          <w:szCs w:val="21"/>
          <w:lang w:eastAsia="en-GB"/>
        </w:rPr>
        <w:t>The progress made in the </w:t>
      </w:r>
      <w:hyperlink r:id="rId11" w:tooltip="First-wave feminism" w:history="1">
        <w:r w:rsidRPr="00906172">
          <w:rPr>
            <w:rFonts w:ascii="Gill Sans MT" w:eastAsia="Times New Roman" w:hAnsi="Gill Sans MT" w:cs="Arial"/>
            <w:sz w:val="21"/>
            <w:szCs w:val="21"/>
            <w:lang w:eastAsia="en-GB"/>
          </w:rPr>
          <w:t>first wave of feminism</w:t>
        </w:r>
      </w:hyperlink>
      <w:r w:rsidRPr="00906172">
        <w:rPr>
          <w:rFonts w:ascii="Gill Sans MT" w:eastAsia="Times New Roman" w:hAnsi="Gill Sans MT" w:cs="Arial"/>
          <w:sz w:val="21"/>
          <w:szCs w:val="21"/>
          <w:lang w:eastAsia="en-GB"/>
        </w:rPr>
        <w:t xml:space="preserve"> includes but is not limited </w:t>
      </w:r>
      <w:proofErr w:type="gramStart"/>
      <w:r w:rsidRPr="00906172">
        <w:rPr>
          <w:rFonts w:ascii="Gill Sans MT" w:eastAsia="Times New Roman" w:hAnsi="Gill Sans MT" w:cs="Arial"/>
          <w:sz w:val="21"/>
          <w:szCs w:val="21"/>
          <w:lang w:eastAsia="en-GB"/>
        </w:rPr>
        <w:t>to:</w:t>
      </w:r>
      <w:proofErr w:type="gramEnd"/>
      <w:r w:rsidRPr="00906172">
        <w:rPr>
          <w:rFonts w:ascii="Gill Sans MT" w:eastAsia="Times New Roman" w:hAnsi="Gill Sans MT" w:cs="Arial"/>
          <w:sz w:val="21"/>
          <w:szCs w:val="21"/>
          <w:lang w:eastAsia="en-GB"/>
        </w:rPr>
        <w:t xml:space="preserve"> healthcare, education, and the </w:t>
      </w:r>
      <w:hyperlink r:id="rId12" w:tooltip="Suffrage" w:history="1">
        <w:r w:rsidRPr="00906172">
          <w:rPr>
            <w:rFonts w:ascii="Gill Sans MT" w:eastAsia="Times New Roman" w:hAnsi="Gill Sans MT" w:cs="Arial"/>
            <w:sz w:val="21"/>
            <w:szCs w:val="21"/>
            <w:lang w:eastAsia="en-GB"/>
          </w:rPr>
          <w:t>right to vote</w:t>
        </w:r>
      </w:hyperlink>
      <w:r w:rsidRPr="00906172">
        <w:rPr>
          <w:rFonts w:ascii="Gill Sans MT" w:eastAsia="Times New Roman" w:hAnsi="Gill Sans MT" w:cs="Arial"/>
          <w:sz w:val="21"/>
          <w:szCs w:val="21"/>
          <w:lang w:eastAsia="en-GB"/>
        </w:rPr>
        <w:t>. These rights are considered to be just by the general population, yet the actions taken by the </w:t>
      </w:r>
      <w:hyperlink r:id="rId13" w:tooltip="Suffragette" w:history="1">
        <w:proofErr w:type="gramStart"/>
        <w:r w:rsidRPr="00906172">
          <w:rPr>
            <w:rFonts w:ascii="Gill Sans MT" w:eastAsia="Times New Roman" w:hAnsi="Gill Sans MT" w:cs="Arial"/>
            <w:sz w:val="21"/>
            <w:szCs w:val="21"/>
            <w:lang w:eastAsia="en-GB"/>
          </w:rPr>
          <w:t>suffragettes</w:t>
        </w:r>
        <w:proofErr w:type="gramEnd"/>
      </w:hyperlink>
      <w:r w:rsidRPr="00906172">
        <w:rPr>
          <w:rFonts w:ascii="Gill Sans MT" w:eastAsia="Times New Roman" w:hAnsi="Gill Sans MT" w:cs="Arial"/>
          <w:sz w:val="21"/>
          <w:szCs w:val="21"/>
          <w:lang w:eastAsia="en-GB"/>
        </w:rPr>
        <w:t> (and </w:t>
      </w:r>
      <w:hyperlink r:id="rId14" w:tooltip="National Union of Women's Suffrage Societies" w:history="1">
        <w:r w:rsidRPr="00906172">
          <w:rPr>
            <w:rFonts w:ascii="Gill Sans MT" w:eastAsia="Times New Roman" w:hAnsi="Gill Sans MT" w:cs="Arial"/>
            <w:sz w:val="21"/>
            <w:szCs w:val="21"/>
            <w:lang w:eastAsia="en-GB"/>
          </w:rPr>
          <w:t>suffragists</w:t>
        </w:r>
      </w:hyperlink>
      <w:r w:rsidRPr="00906172">
        <w:rPr>
          <w:rFonts w:ascii="Gill Sans MT" w:eastAsia="Times New Roman" w:hAnsi="Gill Sans MT" w:cs="Arial"/>
          <w:sz w:val="21"/>
          <w:szCs w:val="21"/>
          <w:lang w:eastAsia="en-GB"/>
        </w:rPr>
        <w:t>) to get to this point are frequently ignored.</w:t>
      </w:r>
      <w:hyperlink r:id="rId15" w:anchor="cite_note-Butera_2018-2" w:history="1">
        <w:r w:rsidRPr="00906172">
          <w:rPr>
            <w:rFonts w:ascii="Gill Sans MT" w:eastAsia="Times New Roman" w:hAnsi="Gill Sans MT" w:cs="Arial"/>
            <w:sz w:val="17"/>
            <w:szCs w:val="17"/>
            <w:vertAlign w:val="superscript"/>
            <w:lang w:eastAsia="en-GB"/>
          </w:rPr>
          <w:t>[2]</w:t>
        </w:r>
      </w:hyperlink>
      <w:r w:rsidRPr="00906172">
        <w:rPr>
          <w:rFonts w:ascii="Gill Sans MT" w:eastAsia="Times New Roman" w:hAnsi="Gill Sans MT" w:cs="Arial"/>
          <w:sz w:val="21"/>
          <w:szCs w:val="21"/>
          <w:lang w:eastAsia="en-GB"/>
        </w:rPr>
        <w:t> Feminists are sometimes subject to negative </w:t>
      </w:r>
      <w:hyperlink r:id="rId16" w:tooltip="Stereotype" w:history="1">
        <w:proofErr w:type="gramStart"/>
        <w:r w:rsidRPr="00906172">
          <w:rPr>
            <w:rFonts w:ascii="Gill Sans MT" w:eastAsia="Times New Roman" w:hAnsi="Gill Sans MT" w:cs="Arial"/>
            <w:sz w:val="21"/>
            <w:szCs w:val="21"/>
            <w:lang w:eastAsia="en-GB"/>
          </w:rPr>
          <w:t>stereotypes</w:t>
        </w:r>
      </w:hyperlink>
      <w:r w:rsidRPr="00906172">
        <w:rPr>
          <w:rFonts w:ascii="Gill Sans MT" w:eastAsia="Times New Roman" w:hAnsi="Gill Sans MT" w:cs="Arial"/>
          <w:sz w:val="21"/>
          <w:szCs w:val="21"/>
          <w:lang w:eastAsia="en-GB"/>
        </w:rPr>
        <w:t>,</w:t>
      </w:r>
      <w:proofErr w:type="gramEnd"/>
      <w:r w:rsidRPr="00906172">
        <w:rPr>
          <w:rFonts w:ascii="Gill Sans MT" w:eastAsia="Times New Roman" w:hAnsi="Gill Sans MT" w:cs="Arial"/>
          <w:sz w:val="21"/>
          <w:szCs w:val="21"/>
          <w:lang w:eastAsia="en-GB"/>
        </w:rPr>
        <w:t xml:space="preserve"> and sometimes seen as extremists or radical.</w:t>
      </w:r>
      <w:hyperlink r:id="rId17" w:anchor="cite_note-Bashir_2013-5" w:history="1">
        <w:r w:rsidRPr="00906172">
          <w:rPr>
            <w:rFonts w:ascii="Gill Sans MT" w:eastAsia="Times New Roman" w:hAnsi="Gill Sans MT" w:cs="Arial"/>
            <w:sz w:val="17"/>
            <w:szCs w:val="17"/>
            <w:vertAlign w:val="superscript"/>
            <w:lang w:eastAsia="en-GB"/>
          </w:rPr>
          <w:t>[5]</w:t>
        </w:r>
      </w:hyperlink>
      <w:r w:rsidRPr="00906172">
        <w:rPr>
          <w:rFonts w:ascii="Gill Sans MT" w:eastAsia="Times New Roman" w:hAnsi="Gill Sans MT" w:cs="Arial"/>
          <w:sz w:val="21"/>
          <w:szCs w:val="21"/>
          <w:lang w:eastAsia="en-GB"/>
        </w:rPr>
        <w:t> Furthermore, such negative stereotypes may prevent social change from occurring, even when people agree it is necessary.</w:t>
      </w:r>
      <w:hyperlink r:id="rId18" w:anchor="cite_note-Bashir_2013-5" w:history="1">
        <w:r w:rsidRPr="00906172">
          <w:rPr>
            <w:rFonts w:ascii="Gill Sans MT" w:eastAsia="Times New Roman" w:hAnsi="Gill Sans MT" w:cs="Arial"/>
            <w:sz w:val="17"/>
            <w:szCs w:val="17"/>
            <w:vertAlign w:val="superscript"/>
            <w:lang w:eastAsia="en-GB"/>
          </w:rPr>
          <w:t>[5]</w:t>
        </w:r>
      </w:hyperlink>
      <w:r w:rsidRPr="00906172">
        <w:rPr>
          <w:rFonts w:ascii="Gill Sans MT" w:eastAsia="Times New Roman" w:hAnsi="Gill Sans MT" w:cs="Arial"/>
          <w:sz w:val="21"/>
          <w:szCs w:val="21"/>
          <w:lang w:eastAsia="en-GB"/>
        </w:rPr>
        <w:t xml:space="preserve"> It may be possible to reduce these negative effects of social </w:t>
      </w:r>
      <w:proofErr w:type="spellStart"/>
      <w:r w:rsidRPr="00906172">
        <w:rPr>
          <w:rFonts w:ascii="Gill Sans MT" w:eastAsia="Times New Roman" w:hAnsi="Gill Sans MT" w:cs="Arial"/>
          <w:sz w:val="21"/>
          <w:szCs w:val="21"/>
          <w:lang w:eastAsia="en-GB"/>
        </w:rPr>
        <w:t>cryptomnesia</w:t>
      </w:r>
      <w:proofErr w:type="spellEnd"/>
      <w:r w:rsidRPr="00906172">
        <w:rPr>
          <w:rFonts w:ascii="Gill Sans MT" w:eastAsia="Times New Roman" w:hAnsi="Gill Sans MT" w:cs="Arial"/>
          <w:sz w:val="21"/>
          <w:szCs w:val="21"/>
          <w:lang w:eastAsia="en-GB"/>
        </w:rPr>
        <w:t xml:space="preserve"> by making individuals aware of how social </w:t>
      </w:r>
      <w:proofErr w:type="spellStart"/>
      <w:r w:rsidRPr="00906172">
        <w:rPr>
          <w:rFonts w:ascii="Gill Sans MT" w:eastAsia="Times New Roman" w:hAnsi="Gill Sans MT" w:cs="Arial"/>
          <w:sz w:val="21"/>
          <w:szCs w:val="21"/>
          <w:lang w:eastAsia="en-GB"/>
        </w:rPr>
        <w:t>cryptomnesia</w:t>
      </w:r>
      <w:proofErr w:type="spellEnd"/>
      <w:r w:rsidRPr="00906172">
        <w:rPr>
          <w:rFonts w:ascii="Gill Sans MT" w:eastAsia="Times New Roman" w:hAnsi="Gill Sans MT" w:cs="Arial"/>
          <w:sz w:val="21"/>
          <w:szCs w:val="21"/>
          <w:lang w:eastAsia="en-GB"/>
        </w:rPr>
        <w:t xml:space="preserve"> may contribute to their biases.</w:t>
      </w:r>
      <w:hyperlink r:id="rId19" w:anchor="cite_note-6" w:history="1">
        <w:r w:rsidRPr="00906172">
          <w:rPr>
            <w:rFonts w:ascii="Gill Sans MT" w:eastAsia="Times New Roman" w:hAnsi="Gill Sans MT" w:cs="Arial"/>
            <w:sz w:val="17"/>
            <w:szCs w:val="17"/>
            <w:vertAlign w:val="superscript"/>
            <w:lang w:eastAsia="en-GB"/>
          </w:rPr>
          <w:t>[6]</w:t>
        </w:r>
      </w:hyperlink>
    </w:p>
    <w:p w:rsidR="00906172" w:rsidRPr="00906172" w:rsidRDefault="00906172" w:rsidP="00906172">
      <w:pPr>
        <w:spacing w:after="0" w:line="240" w:lineRule="auto"/>
        <w:ind w:left="720"/>
        <w:rPr>
          <w:rFonts w:ascii="Gill Sans MT" w:hAnsi="Gill Sans MT"/>
        </w:rPr>
      </w:pPr>
    </w:p>
    <w:p w:rsidR="00263F85" w:rsidRDefault="00263F85" w:rsidP="00263F85">
      <w:pPr>
        <w:rPr>
          <w:rFonts w:ascii="Gill Sans MT" w:hAnsi="Gill Sans MT" w:cs="HelveticaNeueLT-Light"/>
        </w:rPr>
      </w:pPr>
    </w:p>
    <w:p w:rsidR="00B64DEF" w:rsidRDefault="00B64DEF" w:rsidP="00263F85">
      <w:pPr>
        <w:rPr>
          <w:rFonts w:ascii="Gill Sans MT" w:hAnsi="Gill Sans MT" w:cs="HelveticaNeueLT-Light"/>
        </w:rPr>
      </w:pPr>
    </w:p>
    <w:tbl>
      <w:tblPr>
        <w:tblStyle w:val="TableGrid"/>
        <w:tblW w:w="0" w:type="auto"/>
        <w:tblLook w:val="04A0" w:firstRow="1" w:lastRow="0" w:firstColumn="1" w:lastColumn="0" w:noHBand="0" w:noVBand="1"/>
      </w:tblPr>
      <w:tblGrid>
        <w:gridCol w:w="5338"/>
        <w:gridCol w:w="5344"/>
      </w:tblGrid>
      <w:tr w:rsidR="00263F85" w:rsidTr="00130FE0">
        <w:tc>
          <w:tcPr>
            <w:tcW w:w="10847" w:type="dxa"/>
            <w:gridSpan w:val="2"/>
          </w:tcPr>
          <w:p w:rsidR="00416256" w:rsidRDefault="00263F85" w:rsidP="00130FE0">
            <w:pPr>
              <w:rPr>
                <w:rFonts w:ascii="Gill Sans MT" w:hAnsi="Gill Sans MT" w:cs="HelveticaNeueLT-Light"/>
                <w:i/>
              </w:rPr>
            </w:pPr>
            <w:r w:rsidRPr="00491E32">
              <w:rPr>
                <w:rFonts w:ascii="Gill Sans MT" w:hAnsi="Gill Sans MT" w:cs="HelveticaNeueLT-Light"/>
                <w:b/>
              </w:rPr>
              <w:t>TASK</w:t>
            </w:r>
            <w:r>
              <w:rPr>
                <w:rFonts w:ascii="Gill Sans MT" w:hAnsi="Gill Sans MT" w:cs="HelveticaNeueLT-Light"/>
                <w:b/>
              </w:rPr>
              <w:t xml:space="preserve"> 3</w:t>
            </w:r>
            <w:r>
              <w:rPr>
                <w:rFonts w:ascii="Gill Sans MT" w:hAnsi="Gill Sans MT" w:cs="HelveticaNeueLT-Light"/>
              </w:rPr>
              <w:t xml:space="preserve">: </w:t>
            </w:r>
            <w:r w:rsidR="00416256">
              <w:rPr>
                <w:rFonts w:ascii="Gill Sans MT" w:hAnsi="Gill Sans MT" w:cs="HelveticaNeueLT-Light"/>
                <w:i/>
              </w:rPr>
              <w:t>Choose two different examples of social change</w:t>
            </w:r>
            <w:r w:rsidRPr="00691177">
              <w:rPr>
                <w:rFonts w:ascii="Gill Sans MT" w:hAnsi="Gill Sans MT" w:cs="HelveticaNeueLT-Light"/>
                <w:i/>
              </w:rPr>
              <w:t xml:space="preserve"> </w:t>
            </w:r>
            <w:r w:rsidR="00416256">
              <w:rPr>
                <w:rFonts w:ascii="Gill Sans MT" w:hAnsi="Gill Sans MT" w:cs="HelveticaNeueLT-Light"/>
                <w:i/>
              </w:rPr>
              <w:t>through a minority (</w:t>
            </w:r>
            <w:proofErr w:type="spellStart"/>
            <w:r w:rsidR="00416256">
              <w:rPr>
                <w:rFonts w:ascii="Gill Sans MT" w:hAnsi="Gill Sans MT" w:cs="HelveticaNeueLT-Light"/>
                <w:i/>
              </w:rPr>
              <w:t>e.g</w:t>
            </w:r>
            <w:proofErr w:type="spellEnd"/>
            <w:r w:rsidR="00416256">
              <w:rPr>
                <w:rFonts w:ascii="Gill Sans MT" w:hAnsi="Gill Sans MT" w:cs="HelveticaNeueLT-Light"/>
                <w:i/>
              </w:rPr>
              <w:t>, gay rights,</w:t>
            </w:r>
            <w:r w:rsidR="00906172">
              <w:rPr>
                <w:rFonts w:ascii="Gill Sans MT" w:hAnsi="Gill Sans MT" w:cs="HelveticaNeueLT-Light"/>
                <w:i/>
              </w:rPr>
              <w:t xml:space="preserve"> extinction rebellion</w:t>
            </w:r>
            <w:r w:rsidR="003D31C4">
              <w:rPr>
                <w:rFonts w:ascii="Gill Sans MT" w:hAnsi="Gill Sans MT" w:cs="HelveticaNeueLT-Light"/>
                <w:i/>
              </w:rPr>
              <w:t>, veganism</w:t>
            </w:r>
            <w:r w:rsidR="00416256">
              <w:rPr>
                <w:rFonts w:ascii="Gill Sans MT" w:hAnsi="Gill Sans MT" w:cs="HelveticaNeueLT-Light"/>
                <w:i/>
              </w:rPr>
              <w:t>)</w:t>
            </w:r>
          </w:p>
          <w:p w:rsidR="00263F85" w:rsidRPr="000F3CD1" w:rsidRDefault="00263F85" w:rsidP="00130FE0">
            <w:pPr>
              <w:rPr>
                <w:rFonts w:ascii="Gill Sans MT" w:hAnsi="Gill Sans MT" w:cs="HelveticaNeueLT-Light"/>
                <w:i/>
              </w:rPr>
            </w:pPr>
            <w:r w:rsidRPr="00691177">
              <w:rPr>
                <w:rFonts w:ascii="Gill Sans MT" w:hAnsi="Gill Sans MT" w:cs="HelveticaNeueLT-Light"/>
                <w:i/>
              </w:rPr>
              <w:t>Then explain the process using the snowball effect for one, and social-</w:t>
            </w:r>
            <w:proofErr w:type="spellStart"/>
            <w:r w:rsidRPr="00691177">
              <w:rPr>
                <w:rFonts w:ascii="Gill Sans MT" w:hAnsi="Gill Sans MT" w:cs="HelveticaNeueLT-Light"/>
                <w:i/>
              </w:rPr>
              <w:t>cryptoamnesia</w:t>
            </w:r>
            <w:proofErr w:type="spellEnd"/>
            <w:r w:rsidRPr="00691177">
              <w:rPr>
                <w:rFonts w:ascii="Gill Sans MT" w:hAnsi="Gill Sans MT" w:cs="HelveticaNeueLT-Light"/>
                <w:i/>
              </w:rPr>
              <w:t xml:space="preserve"> for the other</w:t>
            </w:r>
          </w:p>
        </w:tc>
      </w:tr>
      <w:tr w:rsidR="00263F85" w:rsidTr="00BE334C">
        <w:trPr>
          <w:trHeight w:val="5454"/>
        </w:trPr>
        <w:tc>
          <w:tcPr>
            <w:tcW w:w="5423" w:type="dxa"/>
          </w:tcPr>
          <w:p w:rsidR="00263F85" w:rsidRDefault="00263F85" w:rsidP="00130FE0">
            <w:pPr>
              <w:jc w:val="center"/>
              <w:rPr>
                <w:rFonts w:ascii="Gill Sans MT" w:hAnsi="Gill Sans MT" w:cs="HelveticaNeueLT-Light"/>
                <w:b/>
                <w:i/>
              </w:rPr>
            </w:pPr>
            <w:r w:rsidRPr="00491E32">
              <w:rPr>
                <w:rFonts w:ascii="Gill Sans MT" w:hAnsi="Gill Sans MT" w:cs="HelveticaNeueLT-Light"/>
                <w:b/>
                <w:i/>
              </w:rPr>
              <w:t>The Snowball effect</w:t>
            </w:r>
          </w:p>
          <w:p w:rsidR="00263F85" w:rsidRDefault="00263F85" w:rsidP="00130FE0">
            <w:pPr>
              <w:jc w:val="center"/>
              <w:rPr>
                <w:rFonts w:ascii="Gill Sans MT" w:hAnsi="Gill Sans MT" w:cs="HelveticaNeueLT-Light"/>
                <w:b/>
                <w:i/>
              </w:rPr>
            </w:pPr>
          </w:p>
          <w:p w:rsidR="00263F85" w:rsidRPr="008C40CC" w:rsidRDefault="00263F85" w:rsidP="00130FE0">
            <w:pPr>
              <w:rPr>
                <w:rFonts w:ascii="Gill Sans MT" w:hAnsi="Gill Sans MT" w:cs="HelveticaNeueLT-Light"/>
                <w:b/>
              </w:rPr>
            </w:pPr>
            <w:r>
              <w:rPr>
                <w:rFonts w:ascii="Gill Sans MT" w:hAnsi="Gill Sans MT" w:cs="HelveticaNeueLT-Light"/>
                <w:b/>
              </w:rPr>
              <w:t>Behaviour:</w:t>
            </w:r>
          </w:p>
          <w:p w:rsidR="00263F85" w:rsidRDefault="00263F85" w:rsidP="00130FE0">
            <w:pPr>
              <w:rPr>
                <w:rFonts w:ascii="Gill Sans MT" w:hAnsi="Gill Sans MT" w:cs="HelveticaNeueLT-Light"/>
                <w:b/>
                <w:i/>
              </w:rPr>
            </w:pPr>
          </w:p>
          <w:p w:rsidR="00263F85" w:rsidRDefault="00263F85" w:rsidP="00130FE0">
            <w:pPr>
              <w:rPr>
                <w:rFonts w:ascii="Gill Sans MT" w:hAnsi="Gill Sans MT" w:cs="HelveticaNeueLT-Light"/>
                <w:b/>
                <w:i/>
              </w:rPr>
            </w:pPr>
          </w:p>
          <w:p w:rsidR="00263F85" w:rsidRPr="008C40CC" w:rsidRDefault="00263F85" w:rsidP="00130FE0">
            <w:pPr>
              <w:rPr>
                <w:rFonts w:ascii="Gill Sans MT" w:hAnsi="Gill Sans MT" w:cs="HelveticaNeueLT-Light"/>
                <w:b/>
              </w:rPr>
            </w:pPr>
            <w:r>
              <w:rPr>
                <w:rFonts w:ascii="Gill Sans MT" w:hAnsi="Gill Sans MT" w:cs="HelveticaNeueLT-Light"/>
                <w:b/>
              </w:rPr>
              <w:t>How it can be explained</w:t>
            </w:r>
          </w:p>
          <w:p w:rsidR="00263F85" w:rsidRDefault="00263F85" w:rsidP="00130FE0">
            <w:pPr>
              <w:rPr>
                <w:rFonts w:ascii="Gill Sans MT" w:hAnsi="Gill Sans MT" w:cs="HelveticaNeueLT-Light"/>
                <w:b/>
                <w:i/>
              </w:rPr>
            </w:pPr>
          </w:p>
          <w:p w:rsidR="00263F85" w:rsidRDefault="00263F85" w:rsidP="00130FE0">
            <w:pPr>
              <w:rPr>
                <w:rFonts w:ascii="Gill Sans MT" w:hAnsi="Gill Sans MT" w:cs="HelveticaNeueLT-Light"/>
                <w:b/>
                <w:i/>
              </w:rPr>
            </w:pPr>
          </w:p>
          <w:p w:rsidR="00263F85" w:rsidRDefault="00263F85" w:rsidP="00130FE0">
            <w:pPr>
              <w:rPr>
                <w:rFonts w:ascii="Gill Sans MT" w:hAnsi="Gill Sans MT" w:cs="HelveticaNeueLT-Light"/>
                <w:b/>
                <w:i/>
              </w:rPr>
            </w:pPr>
          </w:p>
          <w:p w:rsidR="00263F85" w:rsidRDefault="00263F85" w:rsidP="00130FE0">
            <w:pPr>
              <w:rPr>
                <w:rFonts w:ascii="Gill Sans MT" w:hAnsi="Gill Sans MT" w:cs="HelveticaNeueLT-Light"/>
                <w:b/>
                <w:i/>
              </w:rPr>
            </w:pPr>
          </w:p>
          <w:p w:rsidR="00263F85" w:rsidRDefault="00263F85" w:rsidP="00130FE0">
            <w:pPr>
              <w:rPr>
                <w:rFonts w:ascii="Gill Sans MT" w:hAnsi="Gill Sans MT" w:cs="HelveticaNeueLT-Light"/>
                <w:b/>
                <w:i/>
              </w:rPr>
            </w:pPr>
          </w:p>
          <w:p w:rsidR="00263F85" w:rsidRDefault="00263F85" w:rsidP="00130FE0">
            <w:pPr>
              <w:rPr>
                <w:rFonts w:ascii="Gill Sans MT" w:hAnsi="Gill Sans MT" w:cs="HelveticaNeueLT-Light"/>
                <w:b/>
                <w:i/>
              </w:rPr>
            </w:pPr>
          </w:p>
          <w:p w:rsidR="00263F85" w:rsidRPr="00491E32" w:rsidRDefault="00263F85" w:rsidP="00130FE0">
            <w:pPr>
              <w:rPr>
                <w:rFonts w:ascii="Gill Sans MT" w:hAnsi="Gill Sans MT" w:cs="HelveticaNeueLT-Light"/>
                <w:b/>
                <w:i/>
              </w:rPr>
            </w:pPr>
          </w:p>
        </w:tc>
        <w:tc>
          <w:tcPr>
            <w:tcW w:w="5424" w:type="dxa"/>
          </w:tcPr>
          <w:p w:rsidR="00263F85" w:rsidRDefault="00263F85" w:rsidP="00130FE0">
            <w:pPr>
              <w:jc w:val="center"/>
              <w:rPr>
                <w:rFonts w:ascii="Gill Sans MT" w:hAnsi="Gill Sans MT" w:cs="HelveticaNeueLT-Light"/>
                <w:b/>
                <w:i/>
              </w:rPr>
            </w:pPr>
            <w:r w:rsidRPr="00491E32">
              <w:rPr>
                <w:rFonts w:ascii="Gill Sans MT" w:hAnsi="Gill Sans MT" w:cs="HelveticaNeueLT-Light"/>
                <w:b/>
                <w:i/>
              </w:rPr>
              <w:t>Social-</w:t>
            </w:r>
            <w:proofErr w:type="spellStart"/>
            <w:r w:rsidRPr="00491E32">
              <w:rPr>
                <w:rFonts w:ascii="Gill Sans MT" w:hAnsi="Gill Sans MT" w:cs="HelveticaNeueLT-Light"/>
                <w:b/>
                <w:i/>
              </w:rPr>
              <w:t>cryptoamnesia</w:t>
            </w:r>
            <w:proofErr w:type="spellEnd"/>
          </w:p>
          <w:p w:rsidR="00263F85" w:rsidRDefault="00263F85" w:rsidP="00130FE0">
            <w:pPr>
              <w:rPr>
                <w:rFonts w:ascii="Gill Sans MT" w:hAnsi="Gill Sans MT" w:cs="HelveticaNeueLT-Light"/>
                <w:b/>
              </w:rPr>
            </w:pPr>
          </w:p>
          <w:p w:rsidR="00263F85" w:rsidRDefault="00263F85" w:rsidP="00130FE0">
            <w:pPr>
              <w:rPr>
                <w:rFonts w:ascii="Gill Sans MT" w:hAnsi="Gill Sans MT" w:cs="HelveticaNeueLT-Light"/>
                <w:b/>
              </w:rPr>
            </w:pPr>
            <w:r>
              <w:rPr>
                <w:rFonts w:ascii="Gill Sans MT" w:hAnsi="Gill Sans MT" w:cs="HelveticaNeueLT-Light"/>
                <w:b/>
              </w:rPr>
              <w:t>Behaviour</w:t>
            </w:r>
          </w:p>
          <w:p w:rsidR="00263F85" w:rsidRDefault="00263F85" w:rsidP="00130FE0">
            <w:pPr>
              <w:rPr>
                <w:rFonts w:ascii="Gill Sans MT" w:hAnsi="Gill Sans MT" w:cs="HelveticaNeueLT-Light"/>
                <w:b/>
              </w:rPr>
            </w:pPr>
          </w:p>
          <w:p w:rsidR="00263F85" w:rsidRDefault="00263F85" w:rsidP="00130FE0">
            <w:pPr>
              <w:rPr>
                <w:rFonts w:ascii="Gill Sans MT" w:hAnsi="Gill Sans MT" w:cs="HelveticaNeueLT-Light"/>
                <w:b/>
              </w:rPr>
            </w:pPr>
          </w:p>
          <w:p w:rsidR="00263F85" w:rsidRPr="008C40CC" w:rsidRDefault="00263F85" w:rsidP="00130FE0">
            <w:pPr>
              <w:rPr>
                <w:rFonts w:ascii="Gill Sans MT" w:hAnsi="Gill Sans MT" w:cs="HelveticaNeueLT-Light"/>
                <w:b/>
              </w:rPr>
            </w:pPr>
            <w:r>
              <w:rPr>
                <w:rFonts w:ascii="Gill Sans MT" w:hAnsi="Gill Sans MT" w:cs="HelveticaNeueLT-Light"/>
                <w:b/>
              </w:rPr>
              <w:t>How it can be explained</w:t>
            </w:r>
          </w:p>
        </w:tc>
      </w:tr>
    </w:tbl>
    <w:p w:rsidR="00263F85" w:rsidRDefault="00263F85" w:rsidP="00263F85">
      <w:pPr>
        <w:rPr>
          <w:rFonts w:ascii="Gill Sans MT" w:hAnsi="Gill Sans MT" w:cs="HelveticaNeueLT-Light"/>
        </w:rPr>
      </w:pPr>
    </w:p>
    <w:p w:rsidR="00263F85" w:rsidRDefault="00263F85" w:rsidP="00263F85">
      <w:pPr>
        <w:rPr>
          <w:rFonts w:ascii="Gill Sans MT" w:hAnsi="Gill Sans MT" w:cs="HelveticaNeueLT-Light"/>
        </w:rPr>
      </w:pPr>
      <w:r>
        <w:rPr>
          <w:rFonts w:ascii="Gill Sans MT" w:hAnsi="Gill Sans MT" w:cs="HelveticaNeueLT-Light"/>
        </w:rPr>
        <w:br w:type="page"/>
      </w:r>
    </w:p>
    <w:p w:rsidR="00263F85" w:rsidRPr="00093940" w:rsidRDefault="00263F85" w:rsidP="00263F85">
      <w:pPr>
        <w:rPr>
          <w:rFonts w:eastAsia="Calibri" w:cs="Times New Roman"/>
          <w:sz w:val="40"/>
          <w:szCs w:val="20"/>
        </w:rPr>
      </w:pPr>
    </w:p>
    <w:p w:rsidR="001D5441" w:rsidRDefault="001D5441" w:rsidP="005A3A90">
      <w:pPr>
        <w:pStyle w:val="NoSpacing"/>
        <w:rPr>
          <w:rFonts w:ascii="Gill Sans MT" w:hAnsi="Gill Sans MT"/>
          <w:sz w:val="24"/>
          <w:szCs w:val="24"/>
        </w:rPr>
      </w:pPr>
    </w:p>
    <w:p w:rsidR="004721D4" w:rsidRDefault="004721D4" w:rsidP="004721D4">
      <w:pPr>
        <w:pStyle w:val="NoSpacing"/>
        <w:rPr>
          <w:b/>
          <w:bCs/>
        </w:rPr>
      </w:pPr>
    </w:p>
    <w:p w:rsidR="004721D4" w:rsidRDefault="004721D4" w:rsidP="004721D4">
      <w:pPr>
        <w:pStyle w:val="NoSpacing"/>
        <w:rPr>
          <w:rFonts w:ascii="Gill Sans MT" w:hAnsi="Gill Sans MT"/>
          <w:sz w:val="24"/>
          <w:szCs w:val="24"/>
        </w:rPr>
      </w:pPr>
    </w:p>
    <w:p w:rsidR="001D5441" w:rsidRDefault="001D5441" w:rsidP="005A3A90">
      <w:pPr>
        <w:pStyle w:val="NoSpacing"/>
        <w:rPr>
          <w:rFonts w:ascii="Gill Sans MT" w:hAnsi="Gill Sans MT"/>
          <w:sz w:val="24"/>
          <w:szCs w:val="24"/>
        </w:rPr>
      </w:pPr>
    </w:p>
    <w:p w:rsidR="001D5441" w:rsidRDefault="001D5441" w:rsidP="005A3A90">
      <w:pPr>
        <w:pStyle w:val="NoSpacing"/>
        <w:rPr>
          <w:rFonts w:ascii="Gill Sans MT" w:hAnsi="Gill Sans MT"/>
          <w:sz w:val="24"/>
          <w:szCs w:val="24"/>
        </w:rPr>
      </w:pPr>
    </w:p>
    <w:p w:rsidR="001D5441" w:rsidRPr="00A0153A" w:rsidRDefault="001D5441" w:rsidP="005A3A90">
      <w:pPr>
        <w:pStyle w:val="NoSpacing"/>
        <w:rPr>
          <w:rFonts w:ascii="Gill Sans MT" w:hAnsi="Gill Sans MT"/>
          <w:sz w:val="24"/>
          <w:szCs w:val="24"/>
        </w:rPr>
      </w:pPr>
    </w:p>
    <w:sectPr w:rsidR="001D5441" w:rsidRPr="00A0153A"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NeueLT-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6E40"/>
    <w:multiLevelType w:val="hybridMultilevel"/>
    <w:tmpl w:val="69EABF22"/>
    <w:lvl w:ilvl="0" w:tplc="11D8CA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8201B99"/>
    <w:multiLevelType w:val="hybridMultilevel"/>
    <w:tmpl w:val="065AE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9A6B15"/>
    <w:multiLevelType w:val="hybridMultilevel"/>
    <w:tmpl w:val="7960C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F33887"/>
    <w:multiLevelType w:val="hybridMultilevel"/>
    <w:tmpl w:val="C9183648"/>
    <w:lvl w:ilvl="0" w:tplc="F656D084">
      <w:start w:val="1"/>
      <w:numFmt w:val="decimal"/>
      <w:lvlText w:val="%1."/>
      <w:lvlJc w:val="left"/>
      <w:pPr>
        <w:tabs>
          <w:tab w:val="num" w:pos="360"/>
        </w:tabs>
        <w:ind w:left="360" w:hanging="360"/>
      </w:pPr>
    </w:lvl>
    <w:lvl w:ilvl="1" w:tplc="099E4146" w:tentative="1">
      <w:start w:val="1"/>
      <w:numFmt w:val="decimal"/>
      <w:lvlText w:val="%2."/>
      <w:lvlJc w:val="left"/>
      <w:pPr>
        <w:tabs>
          <w:tab w:val="num" w:pos="1080"/>
        </w:tabs>
        <w:ind w:left="1080" w:hanging="360"/>
      </w:pPr>
    </w:lvl>
    <w:lvl w:ilvl="2" w:tplc="ADA07D40" w:tentative="1">
      <w:start w:val="1"/>
      <w:numFmt w:val="decimal"/>
      <w:lvlText w:val="%3."/>
      <w:lvlJc w:val="left"/>
      <w:pPr>
        <w:tabs>
          <w:tab w:val="num" w:pos="1800"/>
        </w:tabs>
        <w:ind w:left="1800" w:hanging="360"/>
      </w:pPr>
    </w:lvl>
    <w:lvl w:ilvl="3" w:tplc="9982B974" w:tentative="1">
      <w:start w:val="1"/>
      <w:numFmt w:val="decimal"/>
      <w:lvlText w:val="%4."/>
      <w:lvlJc w:val="left"/>
      <w:pPr>
        <w:tabs>
          <w:tab w:val="num" w:pos="2520"/>
        </w:tabs>
        <w:ind w:left="2520" w:hanging="360"/>
      </w:pPr>
    </w:lvl>
    <w:lvl w:ilvl="4" w:tplc="4EEC3AAA" w:tentative="1">
      <w:start w:val="1"/>
      <w:numFmt w:val="decimal"/>
      <w:lvlText w:val="%5."/>
      <w:lvlJc w:val="left"/>
      <w:pPr>
        <w:tabs>
          <w:tab w:val="num" w:pos="3240"/>
        </w:tabs>
        <w:ind w:left="3240" w:hanging="360"/>
      </w:pPr>
    </w:lvl>
    <w:lvl w:ilvl="5" w:tplc="FB42BFE8" w:tentative="1">
      <w:start w:val="1"/>
      <w:numFmt w:val="decimal"/>
      <w:lvlText w:val="%6."/>
      <w:lvlJc w:val="left"/>
      <w:pPr>
        <w:tabs>
          <w:tab w:val="num" w:pos="3960"/>
        </w:tabs>
        <w:ind w:left="3960" w:hanging="360"/>
      </w:pPr>
    </w:lvl>
    <w:lvl w:ilvl="6" w:tplc="D472CFB8" w:tentative="1">
      <w:start w:val="1"/>
      <w:numFmt w:val="decimal"/>
      <w:lvlText w:val="%7."/>
      <w:lvlJc w:val="left"/>
      <w:pPr>
        <w:tabs>
          <w:tab w:val="num" w:pos="4680"/>
        </w:tabs>
        <w:ind w:left="4680" w:hanging="360"/>
      </w:pPr>
    </w:lvl>
    <w:lvl w:ilvl="7" w:tplc="73A28DC4" w:tentative="1">
      <w:start w:val="1"/>
      <w:numFmt w:val="decimal"/>
      <w:lvlText w:val="%8."/>
      <w:lvlJc w:val="left"/>
      <w:pPr>
        <w:tabs>
          <w:tab w:val="num" w:pos="5400"/>
        </w:tabs>
        <w:ind w:left="5400" w:hanging="360"/>
      </w:pPr>
    </w:lvl>
    <w:lvl w:ilvl="8" w:tplc="3DDC6C16" w:tentative="1">
      <w:start w:val="1"/>
      <w:numFmt w:val="decimal"/>
      <w:lvlText w:val="%9."/>
      <w:lvlJc w:val="left"/>
      <w:pPr>
        <w:tabs>
          <w:tab w:val="num" w:pos="6120"/>
        </w:tabs>
        <w:ind w:left="6120" w:hanging="360"/>
      </w:pPr>
    </w:lvl>
  </w:abstractNum>
  <w:abstractNum w:abstractNumId="4" w15:restartNumberingAfterBreak="0">
    <w:nsid w:val="34DA4303"/>
    <w:multiLevelType w:val="hybridMultilevel"/>
    <w:tmpl w:val="1B001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F9530E"/>
    <w:multiLevelType w:val="hybridMultilevel"/>
    <w:tmpl w:val="EC2AC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6D3CF0"/>
    <w:multiLevelType w:val="hybridMultilevel"/>
    <w:tmpl w:val="D06A05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7D5F91"/>
    <w:multiLevelType w:val="hybridMultilevel"/>
    <w:tmpl w:val="190A1C5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CE7849"/>
    <w:multiLevelType w:val="hybridMultilevel"/>
    <w:tmpl w:val="752A4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C61E5B"/>
    <w:multiLevelType w:val="hybridMultilevel"/>
    <w:tmpl w:val="8202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700D1F"/>
    <w:multiLevelType w:val="hybridMultilevel"/>
    <w:tmpl w:val="EFC046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0"/>
  </w:num>
  <w:num w:numId="5">
    <w:abstractNumId w:val="10"/>
  </w:num>
  <w:num w:numId="6">
    <w:abstractNumId w:val="9"/>
  </w:num>
  <w:num w:numId="7">
    <w:abstractNumId w:val="6"/>
  </w:num>
  <w:num w:numId="8">
    <w:abstractNumId w:val="3"/>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8E"/>
    <w:rsid w:val="00043C7D"/>
    <w:rsid w:val="000502A7"/>
    <w:rsid w:val="00050387"/>
    <w:rsid w:val="00093940"/>
    <w:rsid w:val="000A0EAE"/>
    <w:rsid w:val="000A2F52"/>
    <w:rsid w:val="000C3722"/>
    <w:rsid w:val="00130FE0"/>
    <w:rsid w:val="00163119"/>
    <w:rsid w:val="001B1013"/>
    <w:rsid w:val="001D5441"/>
    <w:rsid w:val="001E3D6E"/>
    <w:rsid w:val="002549E1"/>
    <w:rsid w:val="00263F85"/>
    <w:rsid w:val="0030422D"/>
    <w:rsid w:val="0032151D"/>
    <w:rsid w:val="00341B67"/>
    <w:rsid w:val="003A2D63"/>
    <w:rsid w:val="003D31C4"/>
    <w:rsid w:val="004025BB"/>
    <w:rsid w:val="00416256"/>
    <w:rsid w:val="004721D4"/>
    <w:rsid w:val="004E5610"/>
    <w:rsid w:val="00542CC7"/>
    <w:rsid w:val="005A3A90"/>
    <w:rsid w:val="00642E51"/>
    <w:rsid w:val="007E5710"/>
    <w:rsid w:val="0083391B"/>
    <w:rsid w:val="00882F96"/>
    <w:rsid w:val="008964EE"/>
    <w:rsid w:val="008D35F6"/>
    <w:rsid w:val="00906172"/>
    <w:rsid w:val="0095585C"/>
    <w:rsid w:val="00976044"/>
    <w:rsid w:val="009C738E"/>
    <w:rsid w:val="00A0153A"/>
    <w:rsid w:val="00AA45F4"/>
    <w:rsid w:val="00B64DEF"/>
    <w:rsid w:val="00BE334C"/>
    <w:rsid w:val="00C35945"/>
    <w:rsid w:val="00C4666B"/>
    <w:rsid w:val="00C72743"/>
    <w:rsid w:val="00CC2B6D"/>
    <w:rsid w:val="00D45E85"/>
    <w:rsid w:val="00D86FEE"/>
    <w:rsid w:val="00E556E0"/>
    <w:rsid w:val="00F05416"/>
    <w:rsid w:val="00F40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C7DBA"/>
  <w15:docId w15:val="{94AFA59F-49D3-411B-8FB1-4C588252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D6E"/>
    <w:pPr>
      <w:spacing w:after="160" w:line="259" w:lineRule="auto"/>
    </w:pPr>
  </w:style>
  <w:style w:type="paragraph" w:styleId="Heading2">
    <w:name w:val="heading 2"/>
    <w:basedOn w:val="Normal"/>
    <w:link w:val="Heading2Char"/>
    <w:uiPriority w:val="9"/>
    <w:qFormat/>
    <w:rsid w:val="0090617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38E"/>
    <w:pPr>
      <w:spacing w:after="0" w:line="240" w:lineRule="auto"/>
    </w:pPr>
  </w:style>
  <w:style w:type="paragraph" w:styleId="BalloonText">
    <w:name w:val="Balloon Text"/>
    <w:basedOn w:val="Normal"/>
    <w:link w:val="BalloonTextChar"/>
    <w:uiPriority w:val="99"/>
    <w:semiHidden/>
    <w:unhideWhenUsed/>
    <w:rsid w:val="001E3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D6E"/>
    <w:rPr>
      <w:rFonts w:ascii="Tahoma" w:hAnsi="Tahoma" w:cs="Tahoma"/>
      <w:sz w:val="16"/>
      <w:szCs w:val="16"/>
    </w:rPr>
  </w:style>
  <w:style w:type="paragraph" w:styleId="ListParagraph">
    <w:name w:val="List Paragraph"/>
    <w:basedOn w:val="Normal"/>
    <w:uiPriority w:val="34"/>
    <w:qFormat/>
    <w:rsid w:val="00642E51"/>
    <w:pPr>
      <w:spacing w:after="200" w:line="276" w:lineRule="auto"/>
      <w:ind w:left="720"/>
      <w:contextualSpacing/>
    </w:pPr>
  </w:style>
  <w:style w:type="table" w:styleId="TableGrid">
    <w:name w:val="Table Grid"/>
    <w:basedOn w:val="TableNormal"/>
    <w:rsid w:val="00263F85"/>
    <w:pPr>
      <w:spacing w:after="0" w:line="240" w:lineRule="auto"/>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721D4"/>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90617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061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06172"/>
    <w:rPr>
      <w:color w:val="0000FF"/>
      <w:u w:val="single"/>
    </w:rPr>
  </w:style>
  <w:style w:type="character" w:customStyle="1" w:styleId="mw-headline">
    <w:name w:val="mw-headline"/>
    <w:basedOn w:val="DefaultParagraphFont"/>
    <w:rsid w:val="00906172"/>
  </w:style>
  <w:style w:type="character" w:customStyle="1" w:styleId="mw-editsection">
    <w:name w:val="mw-editsection"/>
    <w:basedOn w:val="DefaultParagraphFont"/>
    <w:rsid w:val="00906172"/>
  </w:style>
  <w:style w:type="character" w:customStyle="1" w:styleId="mw-editsection-bracket">
    <w:name w:val="mw-editsection-bracket"/>
    <w:basedOn w:val="DefaultParagraphFont"/>
    <w:rsid w:val="00906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94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n.wikipedia.org/wiki/Suffragette" TargetMode="External"/><Relationship Id="rId18" Type="http://schemas.openxmlformats.org/officeDocument/2006/relationships/hyperlink" Target="https://en.wikipedia.org/wiki/Social_cryptomnesi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en.wikipedia.org/wiki/Suffrage" TargetMode="External"/><Relationship Id="rId17" Type="http://schemas.openxmlformats.org/officeDocument/2006/relationships/hyperlink" Target="https://en.wikipedia.org/wiki/Social_cryptomnesia" TargetMode="External"/><Relationship Id="rId2" Type="http://schemas.openxmlformats.org/officeDocument/2006/relationships/numbering" Target="numbering.xml"/><Relationship Id="rId16" Type="http://schemas.openxmlformats.org/officeDocument/2006/relationships/hyperlink" Target="https://en.wikipedia.org/wiki/Stereoty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n.wikipedia.org/wiki/First-wave_feminism" TargetMode="External"/><Relationship Id="rId5" Type="http://schemas.openxmlformats.org/officeDocument/2006/relationships/webSettings" Target="webSettings.xml"/><Relationship Id="rId15" Type="http://schemas.openxmlformats.org/officeDocument/2006/relationships/hyperlink" Target="https://en.wikipedia.org/wiki/Social_cryptomnesia" TargetMode="External"/><Relationship Id="rId10" Type="http://schemas.openxmlformats.org/officeDocument/2006/relationships/hyperlink" Target="https://en.wikipedia.org/wiki/Social_cryptomnesia" TargetMode="External"/><Relationship Id="rId19" Type="http://schemas.openxmlformats.org/officeDocument/2006/relationships/hyperlink" Target="https://en.wikipedia.org/wiki/Social_cryptomnesia" TargetMode="External"/><Relationship Id="rId4" Type="http://schemas.openxmlformats.org/officeDocument/2006/relationships/settings" Target="settings.xml"/><Relationship Id="rId9" Type="http://schemas.openxmlformats.org/officeDocument/2006/relationships/hyperlink" Target="https://en.wikipedia.org/wiki/Social_cryptomnesia" TargetMode="External"/><Relationship Id="rId14" Type="http://schemas.openxmlformats.org/officeDocument/2006/relationships/hyperlink" Target="https://en.wikipedia.org/wiki/National_Union_of_Women%27s_Suffrage_Socie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03DA6-7F6F-4992-B871-CB87CF08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4</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Samantha Pedley</cp:lastModifiedBy>
  <cp:revision>22</cp:revision>
  <dcterms:created xsi:type="dcterms:W3CDTF">2018-09-28T12:27:00Z</dcterms:created>
  <dcterms:modified xsi:type="dcterms:W3CDTF">2019-09-26T08:05:00Z</dcterms:modified>
</cp:coreProperties>
</file>