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80896" w:rsidTr="00580896">
        <w:tc>
          <w:tcPr>
            <w:tcW w:w="10627" w:type="dxa"/>
          </w:tcPr>
          <w:p w:rsidR="00580896" w:rsidRPr="00580896" w:rsidRDefault="001A16CB" w:rsidP="0058089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  <w:lang w:val="en-US"/>
              </w:rPr>
              <w:t>Outline and evaluate the Psychodynamic approach</w:t>
            </w:r>
            <w:r w:rsidR="00D647E5" w:rsidRPr="00580896">
              <w:rPr>
                <w:b/>
                <w:lang w:val="en-US"/>
              </w:rPr>
              <w:t xml:space="preserve"> as an explanation of crime (8</w:t>
            </w:r>
            <w:r w:rsidR="00580896">
              <w:rPr>
                <w:b/>
                <w:lang w:val="en-US"/>
              </w:rPr>
              <w:t>/16</w:t>
            </w:r>
            <w:r w:rsidR="00D647E5" w:rsidRPr="00580896">
              <w:rPr>
                <w:b/>
                <w:lang w:val="en-US"/>
              </w:rPr>
              <w:t xml:space="preserve"> marks)</w:t>
            </w:r>
          </w:p>
          <w:p w:rsidR="00580896" w:rsidRPr="00580896" w:rsidRDefault="00580896" w:rsidP="00580896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 xml:space="preserve">Q) </w:t>
            </w:r>
            <w:r w:rsidRPr="00580896">
              <w:rPr>
                <w:b/>
                <w:lang w:val="en-US"/>
              </w:rPr>
              <w:t xml:space="preserve">Discuss one or more </w:t>
            </w:r>
            <w:r w:rsidR="000239B0">
              <w:rPr>
                <w:b/>
                <w:lang w:val="en-US"/>
              </w:rPr>
              <w:t>psychological</w:t>
            </w:r>
            <w:r w:rsidRPr="00580896">
              <w:rPr>
                <w:b/>
                <w:lang w:val="en-US"/>
              </w:rPr>
              <w:t xml:space="preserve"> explanations of criminal </w:t>
            </w:r>
            <w:r>
              <w:rPr>
                <w:b/>
                <w:lang w:val="en-US"/>
              </w:rPr>
              <w:t xml:space="preserve">behavior </w:t>
            </w:r>
            <w:r w:rsidRPr="00580896">
              <w:rPr>
                <w:b/>
                <w:lang w:val="en-US"/>
              </w:rPr>
              <w:t>(16 marks)</w:t>
            </w:r>
          </w:p>
        </w:tc>
      </w:tr>
      <w:tr w:rsidR="00580896" w:rsidTr="00580896">
        <w:tc>
          <w:tcPr>
            <w:tcW w:w="10627" w:type="dxa"/>
          </w:tcPr>
          <w:p w:rsidR="00580896" w:rsidRDefault="00580896">
            <w:pPr>
              <w:rPr>
                <w:b/>
              </w:rPr>
            </w:pPr>
            <w:r w:rsidRPr="00580896">
              <w:rPr>
                <w:b/>
              </w:rPr>
              <w:t xml:space="preserve">AO1 </w:t>
            </w:r>
            <w:r>
              <w:rPr>
                <w:b/>
              </w:rPr>
              <w:t xml:space="preserve">(3/6 marks): </w:t>
            </w:r>
          </w:p>
          <w:p w:rsidR="00415C31" w:rsidRPr="00AF66D7" w:rsidRDefault="00AF66D7" w:rsidP="001A16CB">
            <w:pPr>
              <w:numPr>
                <w:ilvl w:val="0"/>
                <w:numId w:val="4"/>
              </w:numPr>
              <w:rPr>
                <w:b/>
              </w:rPr>
            </w:pPr>
            <w:r>
              <w:t>The psyche is made up of the id, ego and superego</w:t>
            </w:r>
          </w:p>
          <w:p w:rsidR="00AF66D7" w:rsidRPr="00AF66D7" w:rsidRDefault="00AF66D7" w:rsidP="001A16CB">
            <w:pPr>
              <w:numPr>
                <w:ilvl w:val="0"/>
                <w:numId w:val="4"/>
              </w:numPr>
            </w:pPr>
            <w:r w:rsidRPr="00AF66D7">
              <w:t>The superego works on the morality principle and represents the internalised parent</w:t>
            </w:r>
          </w:p>
          <w:p w:rsidR="00580896" w:rsidRPr="00AF66D7" w:rsidRDefault="001A16CB" w:rsidP="001A16CB">
            <w:pPr>
              <w:numPr>
                <w:ilvl w:val="0"/>
                <w:numId w:val="4"/>
              </w:numPr>
              <w:rPr>
                <w:b/>
              </w:rPr>
            </w:pPr>
            <w:r>
              <w:t xml:space="preserve">Blackburn (1993) argued that if an individual's superego is somehow deficient or inadequate then their conscience has not developed properly therefore they are more likely to commit criminal behaviour. </w:t>
            </w:r>
            <w:r w:rsidR="00AF66D7">
              <w:t>For example, a weak superego may lead to sex or violent crimes</w:t>
            </w:r>
          </w:p>
          <w:p w:rsidR="00AF66D7" w:rsidRPr="00AF66D7" w:rsidRDefault="00AF66D7" w:rsidP="001A16CB">
            <w:pPr>
              <w:numPr>
                <w:ilvl w:val="0"/>
                <w:numId w:val="4"/>
              </w:numPr>
            </w:pPr>
            <w:r w:rsidRPr="00AF66D7">
              <w:t>Criminals then will justify their crimes using ego defence mechanisms, such as displacement</w:t>
            </w:r>
          </w:p>
        </w:tc>
      </w:tr>
      <w:tr w:rsidR="00580896" w:rsidTr="00580896">
        <w:tc>
          <w:tcPr>
            <w:tcW w:w="10627" w:type="dxa"/>
          </w:tcPr>
          <w:p w:rsidR="00580896" w:rsidRDefault="000239B0">
            <w:pPr>
              <w:rPr>
                <w:b/>
              </w:rPr>
            </w:pPr>
            <w:r w:rsidRPr="000239B0">
              <w:rPr>
                <w:b/>
              </w:rPr>
              <w:t>AO1 (6 marks)</w:t>
            </w:r>
            <w:r w:rsidR="00AF66D7">
              <w:rPr>
                <w:b/>
              </w:rPr>
              <w:t xml:space="preserve"> – add the detail</w:t>
            </w:r>
          </w:p>
          <w:p w:rsidR="00AF66D7" w:rsidRDefault="00AF66D7">
            <w:pPr>
              <w:rPr>
                <w:b/>
              </w:rPr>
            </w:pPr>
          </w:p>
          <w:p w:rsidR="00AF66D7" w:rsidRDefault="00AF66D7">
            <w:pPr>
              <w:rPr>
                <w:b/>
              </w:rPr>
            </w:pPr>
            <w:r>
              <w:rPr>
                <w:b/>
              </w:rPr>
              <w:t>Weak super ego leads to:</w:t>
            </w:r>
          </w:p>
          <w:p w:rsidR="00AF66D7" w:rsidRDefault="00AF66D7">
            <w:pPr>
              <w:rPr>
                <w:b/>
              </w:rPr>
            </w:pPr>
          </w:p>
          <w:p w:rsidR="00AF66D7" w:rsidRDefault="00AF66D7">
            <w:pPr>
              <w:rPr>
                <w:b/>
              </w:rPr>
            </w:pPr>
          </w:p>
          <w:p w:rsidR="00AF66D7" w:rsidRDefault="00AF66D7">
            <w:pPr>
              <w:rPr>
                <w:b/>
              </w:rPr>
            </w:pPr>
          </w:p>
          <w:p w:rsidR="00AF66D7" w:rsidRDefault="00AF66D7">
            <w:pPr>
              <w:rPr>
                <w:b/>
              </w:rPr>
            </w:pPr>
            <w:r>
              <w:rPr>
                <w:b/>
              </w:rPr>
              <w:t>Deviant superego leads to:</w:t>
            </w:r>
          </w:p>
          <w:p w:rsidR="00AF66D7" w:rsidRDefault="00AF66D7">
            <w:pPr>
              <w:rPr>
                <w:b/>
              </w:rPr>
            </w:pPr>
          </w:p>
          <w:p w:rsidR="00AF66D7" w:rsidRDefault="00AF66D7">
            <w:pPr>
              <w:rPr>
                <w:b/>
              </w:rPr>
            </w:pPr>
          </w:p>
          <w:p w:rsidR="00AF66D7" w:rsidRDefault="00AF66D7">
            <w:pPr>
              <w:rPr>
                <w:b/>
              </w:rPr>
            </w:pPr>
          </w:p>
          <w:p w:rsidR="00AF66D7" w:rsidRDefault="00AF66D7">
            <w:pPr>
              <w:rPr>
                <w:b/>
              </w:rPr>
            </w:pPr>
            <w:r>
              <w:rPr>
                <w:b/>
              </w:rPr>
              <w:t>Strong superego leads to:</w:t>
            </w:r>
          </w:p>
          <w:p w:rsidR="00AF66D7" w:rsidRDefault="00AF66D7">
            <w:pPr>
              <w:rPr>
                <w:b/>
              </w:rPr>
            </w:pPr>
          </w:p>
          <w:p w:rsidR="00AF66D7" w:rsidRDefault="00AF66D7">
            <w:pPr>
              <w:rPr>
                <w:b/>
              </w:rPr>
            </w:pPr>
          </w:p>
          <w:p w:rsidR="00AF66D7" w:rsidRPr="000239B0" w:rsidRDefault="00AF66D7">
            <w:pPr>
              <w:rPr>
                <w:b/>
              </w:rPr>
            </w:pPr>
            <w:r>
              <w:rPr>
                <w:b/>
              </w:rPr>
              <w:t>Defence mechanisms include displacement, rationalisation and sublimation:</w:t>
            </w:r>
          </w:p>
          <w:p w:rsidR="000239B0" w:rsidRDefault="000239B0" w:rsidP="000239B0"/>
          <w:p w:rsidR="000239B0" w:rsidRDefault="000239B0" w:rsidP="000239B0"/>
          <w:p w:rsidR="000239B0" w:rsidRDefault="000239B0" w:rsidP="000239B0"/>
          <w:p w:rsidR="000239B0" w:rsidRDefault="000239B0" w:rsidP="000239B0"/>
          <w:p w:rsidR="00580896" w:rsidRDefault="00580896"/>
        </w:tc>
      </w:tr>
      <w:tr w:rsidR="00580896" w:rsidTr="00580896">
        <w:tc>
          <w:tcPr>
            <w:tcW w:w="10627" w:type="dxa"/>
          </w:tcPr>
          <w:p w:rsidR="00580896" w:rsidRDefault="00580896">
            <w:r w:rsidRPr="00580896">
              <w:rPr>
                <w:b/>
              </w:rPr>
              <w:t>AO3</w:t>
            </w:r>
            <w:r w:rsidR="00D647E5">
              <w:rPr>
                <w:b/>
              </w:rPr>
              <w:t xml:space="preserve"> </w:t>
            </w:r>
            <w:r w:rsidR="00D647E5" w:rsidRPr="00D647E5">
              <w:t xml:space="preserve">(8/16 </w:t>
            </w:r>
            <w:proofErr w:type="gramStart"/>
            <w:r w:rsidR="00D647E5" w:rsidRPr="00D647E5">
              <w:t>marks)</w:t>
            </w:r>
            <w:r w:rsidR="00AF66D7">
              <w:t xml:space="preserve">  </w:t>
            </w:r>
            <w:r w:rsidR="00AF66D7">
              <w:t>Gender</w:t>
            </w:r>
            <w:proofErr w:type="gramEnd"/>
            <w:r w:rsidR="00AF66D7">
              <w:t xml:space="preserve"> bias (alpha bias)</w:t>
            </w:r>
          </w:p>
          <w:p w:rsidR="000239B0" w:rsidRDefault="000239B0"/>
          <w:p w:rsidR="000239B0" w:rsidRDefault="000239B0"/>
          <w:p w:rsidR="00580896" w:rsidRDefault="00D647E5">
            <w:r>
              <w:t xml:space="preserve">Link to </w:t>
            </w:r>
            <w:proofErr w:type="gramStart"/>
            <w:r>
              <w:t>question?</w:t>
            </w:r>
            <w:r w:rsidR="00580896">
              <w:t>…</w:t>
            </w:r>
            <w:proofErr w:type="gramEnd"/>
          </w:p>
          <w:p w:rsidR="00580896" w:rsidRDefault="00580896"/>
          <w:p w:rsidR="00580896" w:rsidRDefault="00580896"/>
          <w:p w:rsidR="000239B0" w:rsidRDefault="000239B0"/>
        </w:tc>
      </w:tr>
      <w:tr w:rsidR="00580896" w:rsidTr="00580896">
        <w:tc>
          <w:tcPr>
            <w:tcW w:w="10627" w:type="dxa"/>
          </w:tcPr>
          <w:p w:rsidR="00D647E5" w:rsidRDefault="00D647E5">
            <w:r w:rsidRPr="00D647E5">
              <w:rPr>
                <w:b/>
              </w:rPr>
              <w:t>AO3 (</w:t>
            </w:r>
            <w:r>
              <w:t>16 marks)</w:t>
            </w:r>
            <w:r w:rsidR="000239B0">
              <w:t>:</w:t>
            </w:r>
            <w:r>
              <w:t xml:space="preserve"> </w:t>
            </w:r>
            <w:r w:rsidR="00AF66D7">
              <w:t>Lack of empirical support and falsifiability</w:t>
            </w:r>
          </w:p>
          <w:p w:rsidR="000239B0" w:rsidRDefault="000239B0"/>
          <w:p w:rsidR="000239B0" w:rsidRDefault="000239B0"/>
          <w:p w:rsidR="00D647E5" w:rsidRDefault="00D647E5">
            <w:r>
              <w:t>Link to question?...</w:t>
            </w:r>
          </w:p>
          <w:p w:rsidR="00D647E5" w:rsidRDefault="00D647E5"/>
          <w:p w:rsidR="000239B0" w:rsidRDefault="000239B0"/>
          <w:p w:rsidR="00D647E5" w:rsidRDefault="00D647E5"/>
        </w:tc>
      </w:tr>
      <w:tr w:rsidR="00580896" w:rsidTr="00580896">
        <w:tc>
          <w:tcPr>
            <w:tcW w:w="10627" w:type="dxa"/>
          </w:tcPr>
          <w:p w:rsidR="00580896" w:rsidRDefault="00D647E5">
            <w:r w:rsidRPr="00D647E5">
              <w:rPr>
                <w:b/>
              </w:rPr>
              <w:t>AO3</w:t>
            </w:r>
            <w:r>
              <w:t xml:space="preserve"> (16 marks</w:t>
            </w:r>
            <w:r w:rsidR="00AF66D7">
              <w:t>)</w:t>
            </w:r>
            <w:r w:rsidR="000239B0">
              <w:t>:</w:t>
            </w:r>
            <w:r w:rsidR="00AF66D7">
              <w:t xml:space="preserve"> </w:t>
            </w:r>
            <w:r w:rsidR="00AF66D7">
              <w:t>Challenging evidence/alternative theories</w:t>
            </w:r>
            <w:r w:rsidR="00AF66D7">
              <w:t xml:space="preserve"> – focusing on same sex and single parent families not leading to increased criminality, so better explanations exist.</w:t>
            </w:r>
          </w:p>
          <w:p w:rsidR="00D647E5" w:rsidRDefault="00D647E5"/>
          <w:p w:rsidR="000239B0" w:rsidRDefault="000239B0"/>
          <w:p w:rsidR="00D647E5" w:rsidRDefault="00D647E5">
            <w:r>
              <w:t>Link to question?...</w:t>
            </w:r>
          </w:p>
          <w:p w:rsidR="00D647E5" w:rsidRDefault="00D647E5"/>
          <w:p w:rsidR="00D647E5" w:rsidRDefault="00D647E5"/>
          <w:p w:rsidR="00D647E5" w:rsidRDefault="00D647E5"/>
        </w:tc>
      </w:tr>
      <w:tr w:rsidR="000239B0" w:rsidTr="00580896">
        <w:tc>
          <w:tcPr>
            <w:tcW w:w="10627" w:type="dxa"/>
          </w:tcPr>
          <w:p w:rsidR="000239B0" w:rsidRDefault="000239B0">
            <w:r>
              <w:rPr>
                <w:b/>
              </w:rPr>
              <w:t xml:space="preserve">AO3 </w:t>
            </w:r>
            <w:r w:rsidRPr="000239B0">
              <w:t>(16 marks – optional)</w:t>
            </w:r>
            <w:r>
              <w:t xml:space="preserve">: </w:t>
            </w:r>
            <w:r w:rsidR="00AF66D7">
              <w:t>linked to defence mechanisms (see pack)</w:t>
            </w:r>
          </w:p>
          <w:p w:rsidR="000239B0" w:rsidRDefault="000239B0">
            <w:pPr>
              <w:rPr>
                <w:b/>
              </w:rPr>
            </w:pPr>
          </w:p>
          <w:p w:rsidR="000239B0" w:rsidRPr="000239B0" w:rsidRDefault="000239B0"/>
          <w:p w:rsidR="000239B0" w:rsidRDefault="000239B0">
            <w:r w:rsidRPr="000239B0">
              <w:t>Link to question?...</w:t>
            </w:r>
          </w:p>
          <w:p w:rsidR="000239B0" w:rsidRDefault="000239B0">
            <w:pPr>
              <w:rPr>
                <w:b/>
              </w:rPr>
            </w:pPr>
          </w:p>
          <w:p w:rsidR="000239B0" w:rsidRDefault="000239B0">
            <w:pPr>
              <w:rPr>
                <w:b/>
              </w:rPr>
            </w:pPr>
          </w:p>
          <w:p w:rsidR="00AF66D7" w:rsidRPr="00D647E5" w:rsidRDefault="00AF66D7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371002" w:rsidRDefault="00AF66D7"/>
    <w:sectPr w:rsidR="00371002" w:rsidSect="00AF66D7">
      <w:pgSz w:w="11906" w:h="16838"/>
      <w:pgMar w:top="709" w:right="14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56D7"/>
    <w:multiLevelType w:val="hybridMultilevel"/>
    <w:tmpl w:val="8744A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4390"/>
    <w:multiLevelType w:val="hybridMultilevel"/>
    <w:tmpl w:val="81E47932"/>
    <w:lvl w:ilvl="0" w:tplc="D1C27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65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AD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0C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E6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08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8A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6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00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385996"/>
    <w:multiLevelType w:val="hybridMultilevel"/>
    <w:tmpl w:val="3AA66D98"/>
    <w:lvl w:ilvl="0" w:tplc="CF42C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A9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41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0E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E7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AC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86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63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2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DF4EAE"/>
    <w:multiLevelType w:val="hybridMultilevel"/>
    <w:tmpl w:val="5AD0756A"/>
    <w:lvl w:ilvl="0" w:tplc="F9E67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62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64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21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23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C7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6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2C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E8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C71403C"/>
    <w:multiLevelType w:val="hybridMultilevel"/>
    <w:tmpl w:val="316694F2"/>
    <w:lvl w:ilvl="0" w:tplc="221AA610">
      <w:start w:val="1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96"/>
    <w:rsid w:val="000239B0"/>
    <w:rsid w:val="000E6E94"/>
    <w:rsid w:val="001A16CB"/>
    <w:rsid w:val="001F73C2"/>
    <w:rsid w:val="00415C31"/>
    <w:rsid w:val="00580896"/>
    <w:rsid w:val="007F58B7"/>
    <w:rsid w:val="00A74F87"/>
    <w:rsid w:val="00AF66D7"/>
    <w:rsid w:val="00D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AEA4"/>
  <w15:chartTrackingRefBased/>
  <w15:docId w15:val="{C4A4475A-83D1-4AB3-980D-42B76922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9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0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leSaux</dc:creator>
  <cp:keywords/>
  <dc:description/>
  <cp:lastModifiedBy>Nik leSaux</cp:lastModifiedBy>
  <cp:revision>2</cp:revision>
  <dcterms:created xsi:type="dcterms:W3CDTF">2021-02-11T13:06:00Z</dcterms:created>
  <dcterms:modified xsi:type="dcterms:W3CDTF">2021-02-11T13:06:00Z</dcterms:modified>
</cp:coreProperties>
</file>