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2210"/>
      </w:tblGrid>
      <w:tr w:rsidR="00EA795A" w:rsidTr="00EA795A">
        <w:tc>
          <w:tcPr>
            <w:tcW w:w="8472" w:type="dxa"/>
            <w:gridSpan w:val="2"/>
            <w:shd w:val="clear" w:color="auto" w:fill="000000" w:themeFill="text1"/>
          </w:tcPr>
          <w:p w:rsidR="00EA795A" w:rsidRPr="00EA795A" w:rsidRDefault="00EA795A" w:rsidP="00EA795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</w:t>
            </w:r>
            <w:r w:rsidRPr="00EA795A">
              <w:rPr>
                <w:rFonts w:ascii="Verdana" w:hAnsi="Verdana" w:cs="Arial"/>
                <w:b/>
                <w:sz w:val="20"/>
                <w:szCs w:val="20"/>
              </w:rPr>
              <w:t>Romanian orphans: Effects of institutionalisation</w:t>
            </w:r>
          </w:p>
        </w:tc>
        <w:tc>
          <w:tcPr>
            <w:tcW w:w="2210" w:type="dxa"/>
            <w:shd w:val="clear" w:color="auto" w:fill="000000" w:themeFill="text1"/>
          </w:tcPr>
          <w:p w:rsidR="00EA795A" w:rsidRPr="00EA795A" w:rsidRDefault="00EA795A" w:rsidP="00EA795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A795A" w:rsidTr="00EA795A">
        <w:tc>
          <w:tcPr>
            <w:tcW w:w="6062" w:type="dxa"/>
          </w:tcPr>
          <w:p w:rsidR="00EA795A" w:rsidRDefault="00EA795A" w:rsidP="00EA795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>Rutter (1998) and (2007)</w:t>
            </w: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795A" w:rsidRDefault="00EA795A" w:rsidP="00EA795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Le Mare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Audet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(2006)</w:t>
            </w:r>
          </w:p>
        </w:tc>
        <w:tc>
          <w:tcPr>
            <w:tcW w:w="2210" w:type="dxa"/>
          </w:tcPr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Zeenah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(2004)</w:t>
            </w:r>
          </w:p>
        </w:tc>
      </w:tr>
      <w:tr w:rsidR="00EA795A" w:rsidTr="000C0C95">
        <w:tc>
          <w:tcPr>
            <w:tcW w:w="10682" w:type="dxa"/>
            <w:gridSpan w:val="3"/>
          </w:tcPr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Summary of the effects of institutionalisation</w:t>
            </w: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795A" w:rsidTr="00EA795A">
        <w:tc>
          <w:tcPr>
            <w:tcW w:w="10682" w:type="dxa"/>
            <w:gridSpan w:val="3"/>
            <w:shd w:val="clear" w:color="auto" w:fill="000000" w:themeFill="text1"/>
          </w:tcPr>
          <w:p w:rsidR="00EA795A" w:rsidRPr="00EA795A" w:rsidRDefault="00EA795A" w:rsidP="00EA795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A795A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EA795A" w:rsidTr="007313B2">
        <w:tc>
          <w:tcPr>
            <w:tcW w:w="10682" w:type="dxa"/>
            <w:gridSpan w:val="3"/>
          </w:tcPr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Reliability</w:t>
            </w: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795A" w:rsidTr="004741A0">
        <w:tc>
          <w:tcPr>
            <w:tcW w:w="10682" w:type="dxa"/>
            <w:gridSpan w:val="3"/>
          </w:tcPr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Longitudinal studies</w:t>
            </w: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795A" w:rsidTr="00D812DE">
        <w:tc>
          <w:tcPr>
            <w:tcW w:w="10682" w:type="dxa"/>
            <w:gridSpan w:val="3"/>
          </w:tcPr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Natural and extraneous variables</w:t>
            </w: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795A" w:rsidTr="00D812DE">
        <w:tc>
          <w:tcPr>
            <w:tcW w:w="10682" w:type="dxa"/>
            <w:gridSpan w:val="3"/>
          </w:tcPr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Issues with allocation to conditions (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Zeenah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795A" w:rsidTr="00D812DE">
        <w:tc>
          <w:tcPr>
            <w:tcW w:w="10682" w:type="dxa"/>
            <w:gridSpan w:val="3"/>
          </w:tcPr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Real life application</w:t>
            </w: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A795A" w:rsidRDefault="00EA795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5A"/>
    <w:rsid w:val="000A2F52"/>
    <w:rsid w:val="00163119"/>
    <w:rsid w:val="001B1013"/>
    <w:rsid w:val="00E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18F1-C68B-4619-ACCC-6A320A6E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61FC98D1.dotm</Template>
  <TotalTime>10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2016-03-23T16:07:00Z</dcterms:created>
  <dcterms:modified xsi:type="dcterms:W3CDTF">2016-03-23T16:17:00Z</dcterms:modified>
</cp:coreProperties>
</file>