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60"/>
        <w:gridCol w:w="3561"/>
        <w:gridCol w:w="3561"/>
      </w:tblGrid>
      <w:tr w:rsidR="00071D40" w:rsidTr="00071D40">
        <w:tc>
          <w:tcPr>
            <w:tcW w:w="10682" w:type="dxa"/>
            <w:gridSpan w:val="3"/>
            <w:shd w:val="clear" w:color="auto" w:fill="000000" w:themeFill="text1"/>
          </w:tcPr>
          <w:p w:rsidR="00071D40" w:rsidRPr="00071D40" w:rsidRDefault="00071D40" w:rsidP="00071D40">
            <w:pPr>
              <w:jc w:val="center"/>
              <w:rPr>
                <w:rFonts w:ascii="Verdana" w:hAnsi="Verdana" w:cs="Arial"/>
                <w:b/>
                <w:sz w:val="20"/>
                <w:szCs w:val="20"/>
              </w:rPr>
            </w:pPr>
            <w:r w:rsidRPr="00071D40">
              <w:rPr>
                <w:rFonts w:ascii="Verdana" w:hAnsi="Verdana" w:cs="Arial"/>
                <w:b/>
                <w:sz w:val="20"/>
                <w:szCs w:val="20"/>
              </w:rPr>
              <w:t>Explanations of obedience-situational variables</w:t>
            </w:r>
          </w:p>
        </w:tc>
      </w:tr>
      <w:tr w:rsidR="00071D40" w:rsidTr="00071D40">
        <w:tc>
          <w:tcPr>
            <w:tcW w:w="3560" w:type="dxa"/>
          </w:tcPr>
          <w:p w:rsidR="00071D40" w:rsidRPr="00071D40" w:rsidRDefault="00071D40">
            <w:pPr>
              <w:rPr>
                <w:rFonts w:ascii="Verdana" w:hAnsi="Verdana" w:cs="Arial"/>
                <w:b/>
                <w:sz w:val="20"/>
                <w:szCs w:val="20"/>
              </w:rPr>
            </w:pPr>
            <w:r w:rsidRPr="00071D40">
              <w:rPr>
                <w:rFonts w:ascii="Verdana" w:hAnsi="Verdana" w:cs="Arial"/>
                <w:b/>
                <w:sz w:val="20"/>
                <w:szCs w:val="20"/>
              </w:rPr>
              <w:t>Proximity</w:t>
            </w: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tc>
        <w:tc>
          <w:tcPr>
            <w:tcW w:w="3561" w:type="dxa"/>
          </w:tcPr>
          <w:p w:rsidR="00071D40" w:rsidRDefault="00071D40">
            <w:pPr>
              <w:rPr>
                <w:rFonts w:ascii="Verdana" w:hAnsi="Verdana" w:cs="Arial"/>
                <w:sz w:val="20"/>
                <w:szCs w:val="20"/>
              </w:rPr>
            </w:pPr>
            <w:r>
              <w:rPr>
                <w:rFonts w:ascii="Verdana" w:hAnsi="Verdana" w:cs="Arial"/>
                <w:sz w:val="20"/>
                <w:szCs w:val="20"/>
              </w:rPr>
              <w:t>Research evidence</w:t>
            </w:r>
          </w:p>
        </w:tc>
        <w:tc>
          <w:tcPr>
            <w:tcW w:w="3561" w:type="dxa"/>
            <w:vMerge w:val="restart"/>
          </w:tcPr>
          <w:p w:rsidR="00071D40" w:rsidRDefault="00071D40">
            <w:pPr>
              <w:rPr>
                <w:rFonts w:ascii="Verdana" w:hAnsi="Verdana" w:cs="Arial"/>
                <w:b/>
                <w:sz w:val="20"/>
                <w:szCs w:val="20"/>
              </w:rPr>
            </w:pPr>
            <w:r w:rsidRPr="00071D40">
              <w:rPr>
                <w:rFonts w:ascii="Verdana" w:hAnsi="Verdana" w:cs="Arial"/>
                <w:b/>
                <w:sz w:val="20"/>
                <w:szCs w:val="20"/>
              </w:rPr>
              <w:t>Other evaluation</w:t>
            </w:r>
          </w:p>
          <w:p w:rsidR="00071D40" w:rsidRDefault="00071D40">
            <w:pPr>
              <w:rPr>
                <w:rFonts w:ascii="Verdana" w:hAnsi="Verdana" w:cs="Arial"/>
                <w:b/>
                <w:sz w:val="20"/>
                <w:szCs w:val="20"/>
              </w:rPr>
            </w:pPr>
          </w:p>
          <w:p w:rsidR="00071D40" w:rsidRDefault="00071D40">
            <w:pPr>
              <w:rPr>
                <w:rFonts w:ascii="Verdana" w:hAnsi="Verdana" w:cs="Arial"/>
                <w:b/>
                <w:sz w:val="20"/>
                <w:szCs w:val="20"/>
              </w:rPr>
            </w:pPr>
          </w:p>
          <w:p w:rsidR="00071D40" w:rsidRDefault="00071D40">
            <w:pPr>
              <w:rPr>
                <w:rFonts w:ascii="Verdana" w:hAnsi="Verdana" w:cs="Arial"/>
                <w:b/>
                <w:sz w:val="20"/>
                <w:szCs w:val="20"/>
              </w:rPr>
            </w:pPr>
            <w:r>
              <w:rPr>
                <w:rFonts w:ascii="Verdana" w:hAnsi="Verdana" w:cs="Arial"/>
                <w:b/>
                <w:sz w:val="20"/>
                <w:szCs w:val="20"/>
              </w:rPr>
              <w:t>Lack of internal validity</w:t>
            </w:r>
          </w:p>
          <w:p w:rsidR="004270E2" w:rsidRPr="004270E2" w:rsidRDefault="004270E2">
            <w:pPr>
              <w:rPr>
                <w:rFonts w:ascii="Verdana" w:hAnsi="Verdana" w:cs="Arial"/>
                <w:sz w:val="20"/>
                <w:szCs w:val="20"/>
              </w:rPr>
            </w:pPr>
            <w:proofErr w:type="spellStart"/>
            <w:r w:rsidRPr="004270E2">
              <w:rPr>
                <w:rFonts w:ascii="Verdana" w:hAnsi="Verdana" w:cs="Arial"/>
                <w:sz w:val="20"/>
                <w:szCs w:val="20"/>
              </w:rPr>
              <w:t>Orne</w:t>
            </w:r>
            <w:proofErr w:type="spellEnd"/>
            <w:r w:rsidRPr="004270E2">
              <w:rPr>
                <w:rFonts w:ascii="Verdana" w:hAnsi="Verdana" w:cs="Arial"/>
                <w:sz w:val="20"/>
                <w:szCs w:val="20"/>
              </w:rPr>
              <w:t xml:space="preserve"> and Holland criticised </w:t>
            </w:r>
            <w:proofErr w:type="spellStart"/>
            <w:r w:rsidRPr="004270E2">
              <w:rPr>
                <w:rFonts w:ascii="Verdana" w:hAnsi="Verdana" w:cs="Arial"/>
                <w:sz w:val="20"/>
                <w:szCs w:val="20"/>
              </w:rPr>
              <w:t>Milgrams</w:t>
            </w:r>
            <w:proofErr w:type="spellEnd"/>
            <w:r w:rsidRPr="004270E2">
              <w:rPr>
                <w:rFonts w:ascii="Verdana" w:hAnsi="Verdana" w:cs="Arial"/>
                <w:sz w:val="20"/>
                <w:szCs w:val="20"/>
              </w:rPr>
              <w:t xml:space="preserve"> original experiment as participants could work out it was fake but it is argued that this is even more likely with the extra manipulation. For example in the variation where the experimenter was a member of the public even Milgram recognised that this situation was so contrived participants would have worked out the truth so this is a limitation of all Milgram’s studies because it is unclear whether the results are genuinely due to the operation of obedience or because the participants saw through the deception and acted accordingly. </w:t>
            </w:r>
          </w:p>
          <w:p w:rsidR="00071D40" w:rsidRDefault="00071D40">
            <w:pPr>
              <w:rPr>
                <w:rFonts w:ascii="Verdana" w:hAnsi="Verdana" w:cs="Arial"/>
                <w:b/>
                <w:sz w:val="20"/>
                <w:szCs w:val="20"/>
              </w:rPr>
            </w:pPr>
          </w:p>
          <w:p w:rsidR="00071D40" w:rsidRDefault="00071D40">
            <w:pPr>
              <w:rPr>
                <w:rFonts w:ascii="Verdana" w:hAnsi="Verdana" w:cs="Arial"/>
                <w:b/>
                <w:sz w:val="20"/>
                <w:szCs w:val="20"/>
              </w:rPr>
            </w:pPr>
          </w:p>
          <w:p w:rsidR="004270E2" w:rsidRDefault="004270E2">
            <w:pPr>
              <w:rPr>
                <w:rFonts w:ascii="Verdana" w:hAnsi="Verdana" w:cs="Arial"/>
                <w:b/>
                <w:sz w:val="20"/>
                <w:szCs w:val="20"/>
              </w:rPr>
            </w:pPr>
          </w:p>
          <w:p w:rsidR="00071D40" w:rsidRDefault="00071D40">
            <w:pPr>
              <w:rPr>
                <w:rFonts w:ascii="Verdana" w:hAnsi="Verdana" w:cs="Arial"/>
                <w:b/>
                <w:sz w:val="20"/>
                <w:szCs w:val="20"/>
              </w:rPr>
            </w:pPr>
            <w:r>
              <w:rPr>
                <w:rFonts w:ascii="Verdana" w:hAnsi="Verdana" w:cs="Arial"/>
                <w:b/>
                <w:sz w:val="20"/>
                <w:szCs w:val="20"/>
              </w:rPr>
              <w:t>Cross-cultural replications</w:t>
            </w:r>
          </w:p>
          <w:p w:rsidR="004270E2" w:rsidRDefault="004270E2">
            <w:pPr>
              <w:rPr>
                <w:rFonts w:ascii="Verdana" w:hAnsi="Verdana" w:cs="Arial"/>
                <w:b/>
                <w:sz w:val="20"/>
                <w:szCs w:val="20"/>
              </w:rPr>
            </w:pPr>
            <w:r w:rsidRPr="009F7FF1">
              <w:rPr>
                <w:rFonts w:ascii="Verdana" w:hAnsi="Verdana" w:cs="Arial"/>
                <w:sz w:val="20"/>
                <w:szCs w:val="20"/>
              </w:rPr>
              <w:t>A general strength of the variations and his original work is that his findings have bee</w:t>
            </w:r>
            <w:r w:rsidR="009F7FF1" w:rsidRPr="009F7FF1">
              <w:rPr>
                <w:rFonts w:ascii="Verdana" w:hAnsi="Verdana" w:cs="Arial"/>
                <w:sz w:val="20"/>
                <w:szCs w:val="20"/>
              </w:rPr>
              <w:t>n replicated in other countries e.g. Miranda (1981) found obedience levels of 90% in Spanish students so shows the conclusions are not just limited to American males but as Smith and Bond (1998) point out most of the replications take part in the western world so it is premature to conclude that findings on location, proximity and uniform would apply to people everywhere</w:t>
            </w:r>
            <w:r w:rsidR="009F7FF1">
              <w:rPr>
                <w:rFonts w:ascii="Verdana" w:hAnsi="Verdana" w:cs="Arial"/>
                <w:b/>
                <w:sz w:val="20"/>
                <w:szCs w:val="20"/>
              </w:rPr>
              <w:t>.</w:t>
            </w:r>
          </w:p>
          <w:p w:rsidR="009F7FF1" w:rsidRDefault="009F7FF1">
            <w:pPr>
              <w:rPr>
                <w:rFonts w:ascii="Verdana" w:hAnsi="Verdana" w:cs="Arial"/>
                <w:b/>
                <w:sz w:val="20"/>
                <w:szCs w:val="20"/>
              </w:rPr>
            </w:pPr>
          </w:p>
          <w:p w:rsidR="009F7FF1" w:rsidRDefault="009F7FF1">
            <w:pPr>
              <w:rPr>
                <w:rFonts w:ascii="Verdana" w:hAnsi="Verdana" w:cs="Arial"/>
                <w:b/>
                <w:sz w:val="20"/>
                <w:szCs w:val="20"/>
              </w:rPr>
            </w:pPr>
            <w:r>
              <w:rPr>
                <w:rFonts w:ascii="Verdana" w:hAnsi="Verdana" w:cs="Arial"/>
                <w:b/>
                <w:sz w:val="20"/>
                <w:szCs w:val="20"/>
              </w:rPr>
              <w:t>Control of variables</w:t>
            </w:r>
          </w:p>
          <w:p w:rsidR="009F7FF1" w:rsidRPr="009F7FF1" w:rsidRDefault="009F7FF1">
            <w:pPr>
              <w:rPr>
                <w:rFonts w:ascii="Verdana" w:hAnsi="Verdana" w:cs="Arial"/>
                <w:sz w:val="20"/>
                <w:szCs w:val="20"/>
              </w:rPr>
            </w:pPr>
            <w:proofErr w:type="gramStart"/>
            <w:r>
              <w:rPr>
                <w:rFonts w:ascii="Verdana" w:hAnsi="Verdana" w:cs="Arial"/>
                <w:sz w:val="20"/>
                <w:szCs w:val="20"/>
              </w:rPr>
              <w:t>A strength</w:t>
            </w:r>
            <w:proofErr w:type="gramEnd"/>
            <w:r>
              <w:rPr>
                <w:rFonts w:ascii="Verdana" w:hAnsi="Verdana" w:cs="Arial"/>
                <w:sz w:val="20"/>
                <w:szCs w:val="20"/>
              </w:rPr>
              <w:t xml:space="preserve"> of Milgram’s variations is that he systematically altered one variable at a time to see what effect it would have on obedience levels. All other procedures</w:t>
            </w:r>
            <w:bookmarkStart w:id="0" w:name="_GoBack"/>
            <w:bookmarkEnd w:id="0"/>
            <w:r>
              <w:rPr>
                <w:rFonts w:ascii="Verdana" w:hAnsi="Verdana" w:cs="Arial"/>
                <w:sz w:val="20"/>
                <w:szCs w:val="20"/>
              </w:rPr>
              <w:t xml:space="preserve"> and variables were kept the same as the study was replicated over and over with more than 100 participants</w:t>
            </w:r>
          </w:p>
        </w:tc>
      </w:tr>
      <w:tr w:rsidR="00071D40" w:rsidTr="00071D40">
        <w:tc>
          <w:tcPr>
            <w:tcW w:w="3560" w:type="dxa"/>
          </w:tcPr>
          <w:p w:rsidR="00071D40" w:rsidRDefault="00071D40">
            <w:pPr>
              <w:rPr>
                <w:rFonts w:ascii="Verdana" w:hAnsi="Verdana" w:cs="Arial"/>
                <w:sz w:val="20"/>
                <w:szCs w:val="20"/>
              </w:rPr>
            </w:pPr>
            <w:r>
              <w:rPr>
                <w:rFonts w:ascii="Verdana" w:hAnsi="Verdana" w:cs="Arial"/>
                <w:sz w:val="20"/>
                <w:szCs w:val="20"/>
              </w:rPr>
              <w:t>Location</w:t>
            </w: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tc>
        <w:tc>
          <w:tcPr>
            <w:tcW w:w="3561" w:type="dxa"/>
          </w:tcPr>
          <w:p w:rsidR="00071D40" w:rsidRDefault="00071D40">
            <w:pPr>
              <w:rPr>
                <w:rFonts w:ascii="Verdana" w:hAnsi="Verdana" w:cs="Arial"/>
                <w:sz w:val="20"/>
                <w:szCs w:val="20"/>
              </w:rPr>
            </w:pPr>
            <w:r>
              <w:rPr>
                <w:rFonts w:ascii="Verdana" w:hAnsi="Verdana" w:cs="Arial"/>
                <w:sz w:val="20"/>
                <w:szCs w:val="20"/>
              </w:rPr>
              <w:t>Research evidence</w:t>
            </w:r>
          </w:p>
        </w:tc>
        <w:tc>
          <w:tcPr>
            <w:tcW w:w="3561" w:type="dxa"/>
            <w:vMerge/>
          </w:tcPr>
          <w:p w:rsidR="00071D40" w:rsidRDefault="00071D40">
            <w:pPr>
              <w:rPr>
                <w:rFonts w:ascii="Verdana" w:hAnsi="Verdana" w:cs="Arial"/>
                <w:sz w:val="20"/>
                <w:szCs w:val="20"/>
              </w:rPr>
            </w:pPr>
          </w:p>
        </w:tc>
      </w:tr>
      <w:tr w:rsidR="00071D40" w:rsidTr="00071D40">
        <w:tc>
          <w:tcPr>
            <w:tcW w:w="3560" w:type="dxa"/>
          </w:tcPr>
          <w:p w:rsidR="00071D40" w:rsidRDefault="00071D40">
            <w:pPr>
              <w:rPr>
                <w:rFonts w:ascii="Verdana" w:hAnsi="Verdana" w:cs="Arial"/>
                <w:sz w:val="20"/>
                <w:szCs w:val="20"/>
              </w:rPr>
            </w:pPr>
            <w:r>
              <w:rPr>
                <w:rFonts w:ascii="Verdana" w:hAnsi="Verdana" w:cs="Arial"/>
                <w:sz w:val="20"/>
                <w:szCs w:val="20"/>
              </w:rPr>
              <w:t>Uniform</w:t>
            </w: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p w:rsidR="00071D40" w:rsidRDefault="00071D40">
            <w:pPr>
              <w:rPr>
                <w:rFonts w:ascii="Verdana" w:hAnsi="Verdana" w:cs="Arial"/>
                <w:sz w:val="20"/>
                <w:szCs w:val="20"/>
              </w:rPr>
            </w:pPr>
          </w:p>
        </w:tc>
        <w:tc>
          <w:tcPr>
            <w:tcW w:w="3561" w:type="dxa"/>
          </w:tcPr>
          <w:p w:rsidR="004270E2" w:rsidRPr="002628F6" w:rsidRDefault="004270E2" w:rsidP="004270E2">
            <w:pPr>
              <w:rPr>
                <w:rFonts w:ascii="Verdana" w:hAnsi="Verdana" w:cs="Arial"/>
                <w:sz w:val="20"/>
                <w:szCs w:val="20"/>
              </w:rPr>
            </w:pPr>
            <w:r>
              <w:rPr>
                <w:rFonts w:ascii="Verdana" w:hAnsi="Verdana" w:cs="Arial"/>
                <w:b/>
                <w:sz w:val="20"/>
                <w:szCs w:val="20"/>
              </w:rPr>
              <w:t xml:space="preserve"> Research support </w:t>
            </w:r>
            <w:r w:rsidRPr="002628F6">
              <w:rPr>
                <w:rFonts w:ascii="Verdana" w:hAnsi="Verdana" w:cs="Arial"/>
                <w:sz w:val="20"/>
                <w:szCs w:val="20"/>
              </w:rPr>
              <w:t>of situational variables in real life studies</w:t>
            </w:r>
            <w:r>
              <w:rPr>
                <w:rFonts w:ascii="Verdana" w:hAnsi="Verdana" w:cs="Arial"/>
                <w:sz w:val="20"/>
                <w:szCs w:val="20"/>
              </w:rPr>
              <w:t xml:space="preserve"> e.g. </w:t>
            </w:r>
            <w:proofErr w:type="spellStart"/>
            <w:r>
              <w:rPr>
                <w:rFonts w:ascii="Verdana" w:hAnsi="Verdana" w:cs="Arial"/>
                <w:sz w:val="20"/>
                <w:szCs w:val="20"/>
              </w:rPr>
              <w:t>Bickman</w:t>
            </w:r>
            <w:proofErr w:type="spellEnd"/>
            <w:r>
              <w:rPr>
                <w:rFonts w:ascii="Verdana" w:hAnsi="Verdana" w:cs="Arial"/>
                <w:sz w:val="20"/>
                <w:szCs w:val="20"/>
              </w:rPr>
              <w:t xml:space="preserve"> (1974) carried out a field study in which confederates dressed as a milkman, security guard or in jacket and tie asked passers-by to pick up litter or give a coin for the parking meter. People were twice </w:t>
            </w:r>
            <w:proofErr w:type="gramStart"/>
            <w:r>
              <w:rPr>
                <w:rFonts w:ascii="Verdana" w:hAnsi="Verdana" w:cs="Arial"/>
                <w:sz w:val="20"/>
                <w:szCs w:val="20"/>
              </w:rPr>
              <w:t>as likely to obey the security guard than</w:t>
            </w:r>
            <w:proofErr w:type="gramEnd"/>
            <w:r>
              <w:rPr>
                <w:rFonts w:ascii="Verdana" w:hAnsi="Verdana" w:cs="Arial"/>
                <w:sz w:val="20"/>
                <w:szCs w:val="20"/>
              </w:rPr>
              <w:t xml:space="preserve"> jacket and tie.</w:t>
            </w:r>
          </w:p>
          <w:p w:rsidR="004270E2" w:rsidRDefault="004270E2" w:rsidP="004270E2">
            <w:pPr>
              <w:rPr>
                <w:rFonts w:ascii="Verdana" w:hAnsi="Verdana" w:cs="Arial"/>
                <w:b/>
                <w:sz w:val="20"/>
                <w:szCs w:val="20"/>
              </w:rPr>
            </w:pPr>
          </w:p>
          <w:p w:rsidR="004270E2" w:rsidRDefault="004270E2" w:rsidP="004270E2">
            <w:pPr>
              <w:rPr>
                <w:rFonts w:ascii="Verdana" w:hAnsi="Verdana" w:cs="Arial"/>
                <w:b/>
                <w:sz w:val="20"/>
                <w:szCs w:val="20"/>
              </w:rPr>
            </w:pPr>
          </w:p>
          <w:p w:rsidR="00071D40" w:rsidRDefault="00071D40">
            <w:pPr>
              <w:rPr>
                <w:rFonts w:ascii="Verdana" w:hAnsi="Verdana" w:cs="Arial"/>
                <w:sz w:val="20"/>
                <w:szCs w:val="20"/>
              </w:rPr>
            </w:pPr>
          </w:p>
        </w:tc>
        <w:tc>
          <w:tcPr>
            <w:tcW w:w="3561" w:type="dxa"/>
            <w:vMerge/>
          </w:tcPr>
          <w:p w:rsidR="00071D40" w:rsidRDefault="00071D40">
            <w:pPr>
              <w:rPr>
                <w:rFonts w:ascii="Verdana" w:hAnsi="Verdana" w:cs="Arial"/>
                <w:sz w:val="20"/>
                <w:szCs w:val="20"/>
              </w:rPr>
            </w:pPr>
          </w:p>
        </w:tc>
      </w:tr>
    </w:tbl>
    <w:p w:rsidR="00163119" w:rsidRPr="001B1013" w:rsidRDefault="00163119">
      <w:pPr>
        <w:rPr>
          <w:rFonts w:ascii="Verdana" w:hAnsi="Verdana" w:cs="Arial"/>
          <w:sz w:val="20"/>
          <w:szCs w:val="20"/>
        </w:rPr>
      </w:pPr>
    </w:p>
    <w:sectPr w:rsidR="00163119"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40"/>
    <w:rsid w:val="00071D40"/>
    <w:rsid w:val="000A2F52"/>
    <w:rsid w:val="00163119"/>
    <w:rsid w:val="001B1013"/>
    <w:rsid w:val="002628F6"/>
    <w:rsid w:val="004270E2"/>
    <w:rsid w:val="009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286C-D6EA-40D5-9DB5-791C4192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9255D951.dotm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a.fantis</cp:lastModifiedBy>
  <cp:revision>2</cp:revision>
  <dcterms:created xsi:type="dcterms:W3CDTF">2016-04-27T10:11:00Z</dcterms:created>
  <dcterms:modified xsi:type="dcterms:W3CDTF">2016-04-27T10:11:00Z</dcterms:modified>
</cp:coreProperties>
</file>