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BF" w:rsidRPr="00910F53" w:rsidRDefault="00450ABF" w:rsidP="00450ABF">
      <w:pPr>
        <w:autoSpaceDE w:val="0"/>
        <w:autoSpaceDN w:val="0"/>
        <w:adjustRightInd w:val="0"/>
        <w:spacing w:after="0" w:line="240" w:lineRule="auto"/>
        <w:rPr>
          <w:rFonts w:ascii="AQAChevinPro-Medium" w:hAnsi="AQAChevinPro-Medium" w:cs="AQAChevinPro-Medium"/>
          <w:color w:val="522E92"/>
          <w:sz w:val="32"/>
          <w:szCs w:val="32"/>
        </w:rPr>
      </w:pPr>
      <w:bookmarkStart w:id="0" w:name="_GoBack"/>
      <w:bookmarkEnd w:id="0"/>
      <w:r w:rsidRPr="00910F53">
        <w:rPr>
          <w:rFonts w:ascii="AQAChevinPro-Medium" w:hAnsi="AQAChevinPro-Medium" w:cs="AQAChevinPro-Medium"/>
          <w:color w:val="522E92"/>
          <w:sz w:val="38"/>
          <w:szCs w:val="38"/>
        </w:rPr>
        <w:t xml:space="preserve">A-level </w:t>
      </w:r>
      <w:r w:rsidRPr="00910F53">
        <w:rPr>
          <w:rFonts w:ascii="AQAChevinPro-Medium" w:hAnsi="AQAChevinPro-Medium" w:cs="AQAChevinPro-Medium"/>
          <w:color w:val="522E92"/>
          <w:sz w:val="32"/>
          <w:szCs w:val="32"/>
        </w:rPr>
        <w:t>Subject content</w:t>
      </w:r>
    </w:p>
    <w:p w:rsidR="00450ABF" w:rsidRPr="00910F53" w:rsidRDefault="00450ABF" w:rsidP="00450ABF">
      <w:pPr>
        <w:autoSpaceDE w:val="0"/>
        <w:autoSpaceDN w:val="0"/>
        <w:adjustRightInd w:val="0"/>
        <w:spacing w:after="0" w:line="240" w:lineRule="auto"/>
        <w:rPr>
          <w:rFonts w:ascii="HelveticaNeueLTStd-Bd" w:hAnsi="HelveticaNeueLTStd-Bd" w:cs="HelveticaNeueLTStd-Bd"/>
          <w:color w:val="000000"/>
        </w:rPr>
      </w:pPr>
      <w:r w:rsidRPr="00910F53">
        <w:rPr>
          <w:rFonts w:ascii="HelveticaNeueLTStd-Bd" w:hAnsi="HelveticaNeueLTStd-Bd" w:cs="HelveticaNeueLTStd-Bd"/>
          <w:color w:val="000000"/>
        </w:rPr>
        <w:t>Compulsory content</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r w:rsidRPr="00910F53">
        <w:rPr>
          <w:rFonts w:ascii="HelveticaNeueLTStd-Roman" w:hAnsi="HelveticaNeueLTStd-Roman" w:cs="HelveticaNeueLTStd-Roman"/>
          <w:color w:val="000000"/>
        </w:rPr>
        <w:t xml:space="preserve">1 </w:t>
      </w:r>
      <w:r w:rsidRPr="00910F53">
        <w:rPr>
          <w:rFonts w:ascii="HelveticaNeueLTStd-Roman" w:hAnsi="HelveticaNeueLTStd-Roman" w:cs="HelveticaNeueLTStd-Roman"/>
          <w:color w:val="0079AF"/>
        </w:rPr>
        <w:t xml:space="preserve">Social influence </w:t>
      </w:r>
      <w:r w:rsidRPr="00910F53">
        <w:rPr>
          <w:rFonts w:ascii="HelveticaNeueLTStd-Roman" w:hAnsi="HelveticaNeueLTStd-Roman" w:cs="HelveticaNeueLTStd-Roman"/>
          <w:color w:val="000000"/>
        </w:rPr>
        <w:t>(page 16)</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r w:rsidRPr="00910F53">
        <w:rPr>
          <w:rFonts w:ascii="HelveticaNeueLTStd-Roman" w:hAnsi="HelveticaNeueLTStd-Roman" w:cs="HelveticaNeueLTStd-Roman"/>
          <w:color w:val="000000"/>
        </w:rPr>
        <w:t xml:space="preserve">2 </w:t>
      </w:r>
      <w:r w:rsidRPr="00910F53">
        <w:rPr>
          <w:rFonts w:ascii="HelveticaNeueLTStd-Roman" w:hAnsi="HelveticaNeueLTStd-Roman" w:cs="HelveticaNeueLTStd-Roman"/>
          <w:color w:val="0079AF"/>
        </w:rPr>
        <w:t xml:space="preserve">Memory </w:t>
      </w:r>
      <w:r w:rsidRPr="00910F53">
        <w:rPr>
          <w:rFonts w:ascii="HelveticaNeueLTStd-Roman" w:hAnsi="HelveticaNeueLTStd-Roman" w:cs="HelveticaNeueLTStd-Roman"/>
          <w:color w:val="000000"/>
        </w:rPr>
        <w:t>(page 17)</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r w:rsidRPr="00910F53">
        <w:rPr>
          <w:rFonts w:ascii="HelveticaNeueLTStd-Roman" w:hAnsi="HelveticaNeueLTStd-Roman" w:cs="HelveticaNeueLTStd-Roman"/>
          <w:color w:val="000000"/>
        </w:rPr>
        <w:t xml:space="preserve">3 </w:t>
      </w:r>
      <w:r w:rsidRPr="00910F53">
        <w:rPr>
          <w:rFonts w:ascii="HelveticaNeueLTStd-Roman" w:hAnsi="HelveticaNeueLTStd-Roman" w:cs="HelveticaNeueLTStd-Roman"/>
          <w:color w:val="0079AF"/>
        </w:rPr>
        <w:t xml:space="preserve">Attachment </w:t>
      </w:r>
      <w:r w:rsidRPr="00910F53">
        <w:rPr>
          <w:rFonts w:ascii="HelveticaNeueLTStd-Roman" w:hAnsi="HelveticaNeueLTStd-Roman" w:cs="HelveticaNeueLTStd-Roman"/>
          <w:color w:val="000000"/>
        </w:rPr>
        <w:t>(page 17)</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r w:rsidRPr="00910F53">
        <w:rPr>
          <w:rFonts w:ascii="HelveticaNeueLTStd-Roman" w:hAnsi="HelveticaNeueLTStd-Roman" w:cs="HelveticaNeueLTStd-Roman"/>
          <w:color w:val="000000"/>
        </w:rPr>
        <w:t xml:space="preserve">4 </w:t>
      </w:r>
      <w:r w:rsidRPr="00910F53">
        <w:rPr>
          <w:rFonts w:ascii="HelveticaNeueLTStd-Roman" w:hAnsi="HelveticaNeueLTStd-Roman" w:cs="HelveticaNeueLTStd-Roman"/>
          <w:color w:val="0079AF"/>
        </w:rPr>
        <w:t xml:space="preserve">Psychopathology </w:t>
      </w:r>
      <w:r w:rsidRPr="00910F53">
        <w:rPr>
          <w:rFonts w:ascii="HelveticaNeueLTStd-Roman" w:hAnsi="HelveticaNeueLTStd-Roman" w:cs="HelveticaNeueLTStd-Roman"/>
          <w:color w:val="000000"/>
        </w:rPr>
        <w:t>(page 17)</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r w:rsidRPr="00910F53">
        <w:rPr>
          <w:rFonts w:ascii="HelveticaNeueLTStd-Roman" w:hAnsi="HelveticaNeueLTStd-Roman" w:cs="HelveticaNeueLTStd-Roman"/>
          <w:color w:val="000000"/>
        </w:rPr>
        <w:t xml:space="preserve">5 </w:t>
      </w:r>
      <w:r w:rsidRPr="00910F53">
        <w:rPr>
          <w:rFonts w:ascii="HelveticaNeueLTStd-Roman" w:hAnsi="HelveticaNeueLTStd-Roman" w:cs="HelveticaNeueLTStd-Roman"/>
          <w:color w:val="0079AF"/>
        </w:rPr>
        <w:t xml:space="preserve">Approaches in psychology </w:t>
      </w:r>
      <w:r w:rsidRPr="00910F53">
        <w:rPr>
          <w:rFonts w:ascii="HelveticaNeueLTStd-Roman" w:hAnsi="HelveticaNeueLTStd-Roman" w:cs="HelveticaNeueLTStd-Roman"/>
          <w:color w:val="000000"/>
        </w:rPr>
        <w:t>(page 18)</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r w:rsidRPr="00910F53">
        <w:rPr>
          <w:rFonts w:ascii="HelveticaNeueLTStd-Roman" w:hAnsi="HelveticaNeueLTStd-Roman" w:cs="HelveticaNeueLTStd-Roman"/>
          <w:color w:val="000000"/>
        </w:rPr>
        <w:t xml:space="preserve">6 </w:t>
      </w:r>
      <w:r w:rsidRPr="00910F53">
        <w:rPr>
          <w:rFonts w:ascii="HelveticaNeueLTStd-Roman" w:hAnsi="HelveticaNeueLTStd-Roman" w:cs="HelveticaNeueLTStd-Roman"/>
          <w:color w:val="0079AF"/>
        </w:rPr>
        <w:t xml:space="preserve">Biopsychology </w:t>
      </w:r>
      <w:r w:rsidRPr="00910F53">
        <w:rPr>
          <w:rFonts w:ascii="HelveticaNeueLTStd-Roman" w:hAnsi="HelveticaNeueLTStd-Roman" w:cs="HelveticaNeueLTStd-Roman"/>
          <w:color w:val="000000"/>
        </w:rPr>
        <w:t>(page 19)</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r w:rsidRPr="00910F53">
        <w:rPr>
          <w:rFonts w:ascii="HelveticaNeueLTStd-Roman" w:hAnsi="HelveticaNeueLTStd-Roman" w:cs="HelveticaNeueLTStd-Roman"/>
          <w:color w:val="000000"/>
        </w:rPr>
        <w:t xml:space="preserve">7 </w:t>
      </w:r>
      <w:r w:rsidRPr="00910F53">
        <w:rPr>
          <w:rFonts w:ascii="HelveticaNeueLTStd-Roman" w:hAnsi="HelveticaNeueLTStd-Roman" w:cs="HelveticaNeueLTStd-Roman"/>
          <w:color w:val="0079AF"/>
        </w:rPr>
        <w:t xml:space="preserve">Research methods </w:t>
      </w:r>
      <w:r w:rsidRPr="00910F53">
        <w:rPr>
          <w:rFonts w:ascii="HelveticaNeueLTStd-Roman" w:hAnsi="HelveticaNeueLTStd-Roman" w:cs="HelveticaNeueLTStd-Roman"/>
          <w:color w:val="000000"/>
        </w:rPr>
        <w:t>(page 19)</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r w:rsidRPr="00910F53">
        <w:rPr>
          <w:rFonts w:ascii="HelveticaNeueLTStd-Roman" w:hAnsi="HelveticaNeueLTStd-Roman" w:cs="HelveticaNeueLTStd-Roman"/>
          <w:color w:val="000000"/>
        </w:rPr>
        <w:t xml:space="preserve">8 </w:t>
      </w:r>
      <w:r w:rsidRPr="00910F53">
        <w:rPr>
          <w:rFonts w:ascii="HelveticaNeueLTStd-Roman" w:hAnsi="HelveticaNeueLTStd-Roman" w:cs="HelveticaNeueLTStd-Roman"/>
          <w:color w:val="0079AF"/>
        </w:rPr>
        <w:t xml:space="preserve">Issues and debates in psychology </w:t>
      </w:r>
      <w:r w:rsidRPr="00910F53">
        <w:rPr>
          <w:rFonts w:ascii="HelveticaNeueLTStd-Roman" w:hAnsi="HelveticaNeueLTStd-Roman" w:cs="HelveticaNeueLTStd-Roman"/>
          <w:color w:val="000000"/>
        </w:rPr>
        <w:t>(page 21)</w:t>
      </w:r>
    </w:p>
    <w:p w:rsidR="00450ABF" w:rsidRPr="00910F53" w:rsidRDefault="00450ABF" w:rsidP="00450ABF">
      <w:pPr>
        <w:autoSpaceDE w:val="0"/>
        <w:autoSpaceDN w:val="0"/>
        <w:adjustRightInd w:val="0"/>
        <w:spacing w:after="0" w:line="240" w:lineRule="auto"/>
        <w:rPr>
          <w:rFonts w:ascii="HelveticaNeueLTStd-Bd" w:hAnsi="HelveticaNeueLTStd-Bd" w:cs="HelveticaNeueLTStd-Bd"/>
          <w:color w:val="000000"/>
        </w:rPr>
      </w:pPr>
    </w:p>
    <w:p w:rsidR="00450ABF" w:rsidRPr="00910F53" w:rsidRDefault="00450ABF" w:rsidP="00450ABF">
      <w:pPr>
        <w:autoSpaceDE w:val="0"/>
        <w:autoSpaceDN w:val="0"/>
        <w:adjustRightInd w:val="0"/>
        <w:spacing w:after="0" w:line="240" w:lineRule="auto"/>
        <w:rPr>
          <w:rFonts w:ascii="HelveticaNeueLTStd-Bd" w:hAnsi="HelveticaNeueLTStd-Bd" w:cs="HelveticaNeueLTStd-Bd"/>
          <w:color w:val="000000"/>
        </w:rPr>
      </w:pPr>
      <w:r w:rsidRPr="00910F53">
        <w:rPr>
          <w:rFonts w:ascii="HelveticaNeueLTStd-Bd" w:hAnsi="HelveticaNeueLTStd-Bd" w:cs="HelveticaNeueLTStd-Bd"/>
          <w:color w:val="000000"/>
        </w:rPr>
        <w:t>Optional</w:t>
      </w:r>
    </w:p>
    <w:p w:rsidR="00450ABF" w:rsidRPr="00910F53" w:rsidRDefault="00450ABF" w:rsidP="00450ABF">
      <w:pPr>
        <w:autoSpaceDE w:val="0"/>
        <w:autoSpaceDN w:val="0"/>
        <w:adjustRightInd w:val="0"/>
        <w:spacing w:after="0" w:line="240" w:lineRule="auto"/>
        <w:rPr>
          <w:rFonts w:ascii="HelveticaNeueLTStd-Bd" w:hAnsi="HelveticaNeueLTStd-Bd" w:cs="HelveticaNeueLTStd-Bd"/>
          <w:color w:val="000000"/>
        </w:rPr>
      </w:pPr>
      <w:r w:rsidRPr="00910F53">
        <w:rPr>
          <w:rFonts w:ascii="HelveticaNeueLTStd-Bd" w:hAnsi="HelveticaNeueLTStd-Bd" w:cs="HelveticaNeueLTStd-Bd"/>
          <w:color w:val="000000"/>
        </w:rPr>
        <w:t>Option 1</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r w:rsidRPr="00910F53">
        <w:rPr>
          <w:rFonts w:ascii="HelveticaNeueLTStd-Roman" w:hAnsi="HelveticaNeueLTStd-Roman" w:cs="HelveticaNeueLTStd-Roman"/>
          <w:color w:val="000000"/>
        </w:rPr>
        <w:t xml:space="preserve">10 </w:t>
      </w:r>
      <w:r w:rsidRPr="00910F53">
        <w:rPr>
          <w:rFonts w:ascii="HelveticaNeueLTStd-Roman" w:hAnsi="HelveticaNeueLTStd-Roman" w:cs="HelveticaNeueLTStd-Roman"/>
          <w:color w:val="0079AF"/>
        </w:rPr>
        <w:t xml:space="preserve">Gender </w:t>
      </w:r>
      <w:r w:rsidRPr="00910F53">
        <w:rPr>
          <w:rFonts w:ascii="HelveticaNeueLTStd-Roman" w:hAnsi="HelveticaNeueLTStd-Roman" w:cs="HelveticaNeueLTStd-Roman"/>
          <w:color w:val="000000"/>
        </w:rPr>
        <w:t>(page 22)</w:t>
      </w:r>
    </w:p>
    <w:p w:rsidR="00450ABF" w:rsidRPr="00910F53" w:rsidRDefault="00450ABF" w:rsidP="00450ABF">
      <w:pPr>
        <w:autoSpaceDE w:val="0"/>
        <w:autoSpaceDN w:val="0"/>
        <w:adjustRightInd w:val="0"/>
        <w:spacing w:after="0" w:line="240" w:lineRule="auto"/>
        <w:rPr>
          <w:rFonts w:ascii="HelveticaNeueLTStd-Bd" w:hAnsi="HelveticaNeueLTStd-Bd" w:cs="HelveticaNeueLTStd-Bd"/>
          <w:color w:val="000000"/>
        </w:rPr>
      </w:pPr>
      <w:r w:rsidRPr="00910F53">
        <w:rPr>
          <w:rFonts w:ascii="HelveticaNeueLTStd-Bd" w:hAnsi="HelveticaNeueLTStd-Bd" w:cs="HelveticaNeueLTStd-Bd"/>
          <w:color w:val="000000"/>
        </w:rPr>
        <w:t>Option 2</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r w:rsidRPr="00910F53">
        <w:rPr>
          <w:rFonts w:ascii="HelveticaNeueLTStd-Roman" w:hAnsi="HelveticaNeueLTStd-Roman" w:cs="HelveticaNeueLTStd-Roman"/>
          <w:color w:val="000000"/>
        </w:rPr>
        <w:t xml:space="preserve">14 </w:t>
      </w:r>
      <w:r w:rsidRPr="00910F53">
        <w:rPr>
          <w:rFonts w:ascii="HelveticaNeueLTStd-Roman" w:hAnsi="HelveticaNeueLTStd-Roman" w:cs="HelveticaNeueLTStd-Roman"/>
          <w:color w:val="0079AF"/>
        </w:rPr>
        <w:t xml:space="preserve">Stress </w:t>
      </w:r>
      <w:r w:rsidRPr="00910F53">
        <w:rPr>
          <w:rFonts w:ascii="HelveticaNeueLTStd-Roman" w:hAnsi="HelveticaNeueLTStd-Roman" w:cs="HelveticaNeueLTStd-Roman"/>
          <w:color w:val="000000"/>
        </w:rPr>
        <w:t>(page 23)</w:t>
      </w:r>
    </w:p>
    <w:p w:rsidR="00450ABF" w:rsidRPr="00910F53" w:rsidRDefault="00450ABF" w:rsidP="00450ABF">
      <w:pPr>
        <w:autoSpaceDE w:val="0"/>
        <w:autoSpaceDN w:val="0"/>
        <w:adjustRightInd w:val="0"/>
        <w:spacing w:after="0" w:line="240" w:lineRule="auto"/>
        <w:rPr>
          <w:rFonts w:ascii="HelveticaNeueLTStd-Bd" w:hAnsi="HelveticaNeueLTStd-Bd" w:cs="HelveticaNeueLTStd-Bd"/>
          <w:color w:val="000000"/>
        </w:rPr>
      </w:pPr>
      <w:r w:rsidRPr="00910F53">
        <w:rPr>
          <w:rFonts w:ascii="HelveticaNeueLTStd-Bd" w:hAnsi="HelveticaNeueLTStd-Bd" w:cs="HelveticaNeueLTStd-Bd"/>
          <w:color w:val="000000"/>
        </w:rPr>
        <w:t>Option 3</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r w:rsidRPr="00910F53">
        <w:rPr>
          <w:rFonts w:ascii="HelveticaNeueLTStd-Roman" w:hAnsi="HelveticaNeueLTStd-Roman" w:cs="HelveticaNeueLTStd-Roman"/>
          <w:color w:val="000000"/>
        </w:rPr>
        <w:t xml:space="preserve">16 </w:t>
      </w:r>
      <w:r w:rsidRPr="00910F53">
        <w:rPr>
          <w:rFonts w:ascii="HelveticaNeueLTStd-Roman" w:hAnsi="HelveticaNeueLTStd-Roman" w:cs="HelveticaNeueLTStd-Roman"/>
          <w:color w:val="0079AF"/>
        </w:rPr>
        <w:t xml:space="preserve">Forensic </w:t>
      </w:r>
      <w:proofErr w:type="gramStart"/>
      <w:r w:rsidRPr="00910F53">
        <w:rPr>
          <w:rFonts w:ascii="HelveticaNeueLTStd-Roman" w:hAnsi="HelveticaNeueLTStd-Roman" w:cs="HelveticaNeueLTStd-Roman"/>
          <w:color w:val="0079AF"/>
        </w:rPr>
        <w:t>psychology</w:t>
      </w:r>
      <w:proofErr w:type="gramEnd"/>
      <w:r w:rsidRPr="00910F53">
        <w:rPr>
          <w:rFonts w:ascii="HelveticaNeueLTStd-Roman" w:hAnsi="HelveticaNeueLTStd-Roman" w:cs="HelveticaNeueLTStd-Roman"/>
          <w:color w:val="0079AF"/>
        </w:rPr>
        <w:t xml:space="preserve"> </w:t>
      </w:r>
      <w:r w:rsidRPr="00910F53">
        <w:rPr>
          <w:rFonts w:ascii="HelveticaNeueLTStd-Roman" w:hAnsi="HelveticaNeueLTStd-Roman" w:cs="HelveticaNeueLTStd-Roman"/>
          <w:color w:val="000000"/>
        </w:rPr>
        <w:t>(page 24)</w:t>
      </w:r>
    </w:p>
    <w:p w:rsidR="00450ABF" w:rsidRPr="00910F53" w:rsidRDefault="00450ABF" w:rsidP="00450ABF">
      <w:pPr>
        <w:autoSpaceDE w:val="0"/>
        <w:autoSpaceDN w:val="0"/>
        <w:adjustRightInd w:val="0"/>
        <w:spacing w:after="0" w:line="240" w:lineRule="auto"/>
        <w:rPr>
          <w:rFonts w:ascii="HelveticaNeueLTStd-Roman" w:hAnsi="HelveticaNeueLTStd-Roman" w:cs="HelveticaNeueLTStd-Roman"/>
          <w:color w:val="000000"/>
        </w:rPr>
      </w:pPr>
    </w:p>
    <w:p w:rsidR="000F056E" w:rsidRPr="00910F53" w:rsidRDefault="00A90C71" w:rsidP="00A90C71">
      <w:pPr>
        <w:rPr>
          <w:rFonts w:cs="AQAChevinPro-Medium"/>
          <w:b/>
          <w:color w:val="522E92"/>
        </w:rPr>
      </w:pPr>
      <w:r>
        <w:rPr>
          <w:rFonts w:cs="AQAChevinPro-Medium"/>
          <w:b/>
          <w:color w:val="522E92"/>
        </w:rPr>
        <w:t>P</w:t>
      </w:r>
      <w:r w:rsidR="000F056E" w:rsidRPr="00910F53">
        <w:rPr>
          <w:rFonts w:cs="AQAChevinPro-Medium"/>
          <w:b/>
          <w:color w:val="522E92"/>
        </w:rPr>
        <w:t>APER 1</w:t>
      </w:r>
    </w:p>
    <w:p w:rsidR="000F056E" w:rsidRPr="00910F53" w:rsidRDefault="000F056E" w:rsidP="000F056E">
      <w:pPr>
        <w:autoSpaceDE w:val="0"/>
        <w:autoSpaceDN w:val="0"/>
        <w:adjustRightInd w:val="0"/>
        <w:spacing w:after="0" w:line="240" w:lineRule="auto"/>
        <w:rPr>
          <w:rFonts w:cs="AQAChevinPro-Medium"/>
          <w:color w:val="522E92"/>
        </w:rPr>
      </w:pPr>
      <w:r w:rsidRPr="00910F53">
        <w:rPr>
          <w:rFonts w:cs="AQAChevinPro-Medium"/>
          <w:color w:val="522E92"/>
        </w:rPr>
        <w:t xml:space="preserve"> </w:t>
      </w:r>
    </w:p>
    <w:p w:rsidR="000F056E" w:rsidRPr="00910F53" w:rsidRDefault="000F056E" w:rsidP="000F056E">
      <w:pPr>
        <w:autoSpaceDE w:val="0"/>
        <w:autoSpaceDN w:val="0"/>
        <w:adjustRightInd w:val="0"/>
        <w:spacing w:after="0" w:line="240" w:lineRule="auto"/>
        <w:rPr>
          <w:rFonts w:cs="AQAChevinPro-Medium"/>
          <w:color w:val="522E92"/>
        </w:rPr>
      </w:pPr>
      <w:r w:rsidRPr="00910F53">
        <w:rPr>
          <w:rFonts w:cs="AQAChevinPro-Medium"/>
          <w:color w:val="522E92"/>
        </w:rPr>
        <w:t>Social influence</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Types of conformity: internalisation, identification and compliance.</w:t>
      </w:r>
      <w:proofErr w:type="gramEnd"/>
      <w:r w:rsidRPr="00910F53">
        <w:rPr>
          <w:rFonts w:cs="HelveticaNeueLTStd-Roman"/>
          <w:color w:val="000000"/>
        </w:rPr>
        <w:t xml:space="preserve"> Explanations for conformity:</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informational</w:t>
      </w:r>
      <w:proofErr w:type="gramEnd"/>
      <w:r w:rsidRPr="00910F53">
        <w:rPr>
          <w:rFonts w:cs="HelveticaNeueLTStd-Roman"/>
          <w:color w:val="000000"/>
        </w:rPr>
        <w:t xml:space="preserve"> social influence and normative social influence, and variables affecting conformity</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including</w:t>
      </w:r>
      <w:proofErr w:type="gramEnd"/>
      <w:r w:rsidRPr="00910F53">
        <w:rPr>
          <w:rFonts w:cs="HelveticaNeueLTStd-Roman"/>
          <w:color w:val="000000"/>
        </w:rPr>
        <w:t xml:space="preserve"> group size, unanimity and task difficulty as investigated by Asch.</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Conformity to social roles as investigated by Zimbardo.</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Explanations for obedience: agentic state and legitimacy of authority, and situational variables</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affecting</w:t>
      </w:r>
      <w:proofErr w:type="gramEnd"/>
      <w:r w:rsidRPr="00910F53">
        <w:rPr>
          <w:rFonts w:cs="HelveticaNeueLTStd-Roman"/>
          <w:color w:val="000000"/>
        </w:rPr>
        <w:t xml:space="preserve"> obedience including proximity, location and uniform, as investigated by Milgram.</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Dispositional explanation for obedience: the Authoritarian Personality.</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Explanations of resistance to social influence, including social support and locus of control.</w:t>
      </w:r>
      <w:proofErr w:type="gramEnd"/>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Minority influence including reference to consistency, commitment and flexibility.</w:t>
      </w:r>
      <w:proofErr w:type="gramEnd"/>
    </w:p>
    <w:p w:rsidR="00163119" w:rsidRPr="00910F53" w:rsidRDefault="000F056E" w:rsidP="000F056E">
      <w:pPr>
        <w:rPr>
          <w:rFonts w:cs="HelveticaNeueLTStd-Roman"/>
          <w:color w:val="000000"/>
        </w:rPr>
      </w:pPr>
      <w:r w:rsidRPr="00910F53">
        <w:rPr>
          <w:rFonts w:cs="HelveticaNeueLTStd-Roman"/>
          <w:color w:val="000000"/>
        </w:rPr>
        <w:t>•• The role of social influence processes in social change.</w:t>
      </w:r>
    </w:p>
    <w:p w:rsidR="000F056E" w:rsidRPr="00910F53" w:rsidRDefault="000F056E" w:rsidP="000F056E">
      <w:pPr>
        <w:autoSpaceDE w:val="0"/>
        <w:autoSpaceDN w:val="0"/>
        <w:adjustRightInd w:val="0"/>
        <w:spacing w:after="0" w:line="240" w:lineRule="auto"/>
        <w:rPr>
          <w:rFonts w:cs="AQAChevinPro-Medium"/>
          <w:color w:val="522E92"/>
        </w:rPr>
      </w:pPr>
      <w:r w:rsidRPr="00910F53">
        <w:rPr>
          <w:rFonts w:cs="AQAChevinPro-Medium"/>
          <w:color w:val="522E92"/>
        </w:rPr>
        <w:t>Memory</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The multi-store model of memory: sensory register, short-term memory and long-term memory.</w:t>
      </w:r>
      <w:proofErr w:type="gramEnd"/>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Features of each store: coding, capacity and duration.</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Types of long-term memory: episodic, semantic, procedural.</w:t>
      </w:r>
      <w:proofErr w:type="gramEnd"/>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xml:space="preserve">•• The working memory model: central executive, phonological loop, </w:t>
      </w:r>
      <w:proofErr w:type="spellStart"/>
      <w:r w:rsidRPr="00910F53">
        <w:rPr>
          <w:rFonts w:cs="HelveticaNeueLTStd-Roman"/>
          <w:color w:val="000000"/>
        </w:rPr>
        <w:t>visuo</w:t>
      </w:r>
      <w:proofErr w:type="spellEnd"/>
      <w:r w:rsidRPr="00910F53">
        <w:rPr>
          <w:rFonts w:cs="HelveticaNeueLTStd-Roman"/>
          <w:color w:val="000000"/>
        </w:rPr>
        <w:t>-spatial sketchpad and</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episodic</w:t>
      </w:r>
      <w:proofErr w:type="gramEnd"/>
      <w:r w:rsidRPr="00910F53">
        <w:rPr>
          <w:rFonts w:cs="HelveticaNeueLTStd-Roman"/>
          <w:color w:val="000000"/>
        </w:rPr>
        <w:t xml:space="preserve"> buffer. Features of the model: coding and capacity.</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Explanations for forgetting: proactive and retroactive interference and retrieval failure due to absence</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of</w:t>
      </w:r>
      <w:proofErr w:type="gramEnd"/>
      <w:r w:rsidRPr="00910F53">
        <w:rPr>
          <w:rFonts w:cs="HelveticaNeueLTStd-Roman"/>
          <w:color w:val="000000"/>
        </w:rPr>
        <w:t xml:space="preserve"> cues.</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Factors affecting the accuracy of eyewitness testimony: misleading information, including leading</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questions</w:t>
      </w:r>
      <w:proofErr w:type="gramEnd"/>
      <w:r w:rsidRPr="00910F53">
        <w:rPr>
          <w:rFonts w:cs="HelveticaNeueLTStd-Roman"/>
          <w:color w:val="000000"/>
        </w:rPr>
        <w:t xml:space="preserve"> and post-event discussion; anxiety.</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Improving the accuracy of eyewitness testimony, including the use of the cognitive interview.</w:t>
      </w:r>
    </w:p>
    <w:p w:rsidR="00450ABF" w:rsidRPr="00910F53" w:rsidRDefault="00450ABF" w:rsidP="000F056E">
      <w:pPr>
        <w:autoSpaceDE w:val="0"/>
        <w:autoSpaceDN w:val="0"/>
        <w:adjustRightInd w:val="0"/>
        <w:spacing w:after="0" w:line="240" w:lineRule="auto"/>
        <w:rPr>
          <w:rFonts w:cs="AQAChevinPro-Medium"/>
          <w:color w:val="522E92"/>
        </w:rPr>
      </w:pPr>
    </w:p>
    <w:p w:rsidR="000F056E" w:rsidRPr="00910F53" w:rsidRDefault="000F056E" w:rsidP="000F056E">
      <w:pPr>
        <w:autoSpaceDE w:val="0"/>
        <w:autoSpaceDN w:val="0"/>
        <w:adjustRightInd w:val="0"/>
        <w:spacing w:after="0" w:line="240" w:lineRule="auto"/>
        <w:rPr>
          <w:rFonts w:cs="AQAChevinPro-Medium"/>
          <w:color w:val="522E92"/>
        </w:rPr>
      </w:pPr>
      <w:r w:rsidRPr="00910F53">
        <w:rPr>
          <w:rFonts w:cs="AQAChevinPro-Medium"/>
          <w:color w:val="522E92"/>
        </w:rPr>
        <w:t>Attachment</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Caregiver-infant interactions in humans: reciprocity and interactional synchrony.</w:t>
      </w:r>
      <w:proofErr w:type="gramEnd"/>
      <w:r w:rsidRPr="00910F53">
        <w:rPr>
          <w:rFonts w:cs="HelveticaNeueLTStd-Roman"/>
          <w:color w:val="000000"/>
        </w:rPr>
        <w:t xml:space="preserve"> Stages of</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attachment</w:t>
      </w:r>
      <w:proofErr w:type="gramEnd"/>
      <w:r w:rsidRPr="00910F53">
        <w:rPr>
          <w:rFonts w:cs="HelveticaNeueLTStd-Roman"/>
          <w:color w:val="000000"/>
        </w:rPr>
        <w:t xml:space="preserve"> identified by Schaffer. </w:t>
      </w:r>
      <w:proofErr w:type="gramStart"/>
      <w:r w:rsidRPr="00910F53">
        <w:rPr>
          <w:rFonts w:cs="HelveticaNeueLTStd-Roman"/>
          <w:color w:val="000000"/>
        </w:rPr>
        <w:t>Multiple attachments and the role of the father.</w:t>
      </w:r>
      <w:proofErr w:type="gramEnd"/>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Animal studies of attachment: Lorenz and Harlow.</w:t>
      </w:r>
      <w:proofErr w:type="gramEnd"/>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xml:space="preserve">•• Explanations of attachment: learning theory and Bowlby’s </w:t>
      </w:r>
      <w:proofErr w:type="spellStart"/>
      <w:r w:rsidRPr="00910F53">
        <w:rPr>
          <w:rFonts w:cs="HelveticaNeueLTStd-Roman"/>
          <w:color w:val="000000"/>
        </w:rPr>
        <w:t>monotropic</w:t>
      </w:r>
      <w:proofErr w:type="spellEnd"/>
      <w:r w:rsidRPr="00910F53">
        <w:rPr>
          <w:rFonts w:cs="HelveticaNeueLTStd-Roman"/>
          <w:color w:val="000000"/>
        </w:rPr>
        <w:t xml:space="preserve"> theory.</w:t>
      </w:r>
      <w:proofErr w:type="gramEnd"/>
      <w:r w:rsidRPr="00910F53">
        <w:rPr>
          <w:rFonts w:cs="HelveticaNeueLTStd-Roman"/>
          <w:color w:val="000000"/>
        </w:rPr>
        <w:t xml:space="preserve"> The concepts of a</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critical</w:t>
      </w:r>
      <w:proofErr w:type="gramEnd"/>
      <w:r w:rsidRPr="00910F53">
        <w:rPr>
          <w:rFonts w:cs="HelveticaNeueLTStd-Roman"/>
          <w:color w:val="000000"/>
        </w:rPr>
        <w:t xml:space="preserve"> period and an internal working model.</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Ainsworth’s ‘Strange Situation’.</w:t>
      </w:r>
      <w:proofErr w:type="gramEnd"/>
      <w:r w:rsidRPr="00910F53">
        <w:rPr>
          <w:rFonts w:cs="HelveticaNeueLTStd-Roman"/>
          <w:color w:val="000000"/>
        </w:rPr>
        <w:t xml:space="preserve"> Types of attachment: secure, insecure-avoidant and </w:t>
      </w:r>
      <w:proofErr w:type="spellStart"/>
      <w:r w:rsidRPr="00910F53">
        <w:rPr>
          <w:rFonts w:cs="HelveticaNeueLTStd-Roman"/>
          <w:color w:val="000000"/>
        </w:rPr>
        <w:t>insecureresistant</w:t>
      </w:r>
      <w:proofErr w:type="spellEnd"/>
      <w:r w:rsidRPr="00910F53">
        <w:rPr>
          <w:rFonts w:cs="HelveticaNeueLTStd-Roman"/>
          <w:color w:val="000000"/>
        </w:rPr>
        <w:t>.</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xml:space="preserve">Cultural variations in attachment, including van </w:t>
      </w:r>
      <w:proofErr w:type="spellStart"/>
      <w:r w:rsidRPr="00910F53">
        <w:rPr>
          <w:rFonts w:cs="HelveticaNeueLTStd-Roman"/>
          <w:color w:val="000000"/>
        </w:rPr>
        <w:t>Ijzendoorn</w:t>
      </w:r>
      <w:proofErr w:type="spellEnd"/>
      <w:r w:rsidRPr="00910F53">
        <w:rPr>
          <w:rFonts w:cs="HelveticaNeueLTStd-Roman"/>
          <w:color w:val="000000"/>
        </w:rPr>
        <w:t>.</w:t>
      </w:r>
      <w:proofErr w:type="gramEnd"/>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Bowlby’s theory of maternal deprivation.</w:t>
      </w:r>
      <w:proofErr w:type="gramEnd"/>
      <w:r w:rsidRPr="00910F53">
        <w:rPr>
          <w:rFonts w:cs="HelveticaNeueLTStd-Roman"/>
          <w:color w:val="000000"/>
        </w:rPr>
        <w:t xml:space="preserve"> Romanian orphan studies: effects of institutionalisation.</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The influence of early attachment on childhood and adult relationships, including the role of an</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internal</w:t>
      </w:r>
      <w:proofErr w:type="gramEnd"/>
      <w:r w:rsidRPr="00910F53">
        <w:rPr>
          <w:rFonts w:cs="HelveticaNeueLTStd-Roman"/>
          <w:color w:val="000000"/>
        </w:rPr>
        <w:t xml:space="preserve"> working model.</w:t>
      </w:r>
    </w:p>
    <w:p w:rsidR="00450ABF" w:rsidRPr="00910F53" w:rsidRDefault="00450ABF" w:rsidP="000F056E">
      <w:pPr>
        <w:autoSpaceDE w:val="0"/>
        <w:autoSpaceDN w:val="0"/>
        <w:adjustRightInd w:val="0"/>
        <w:spacing w:after="0" w:line="240" w:lineRule="auto"/>
        <w:rPr>
          <w:rFonts w:cs="AQAChevinPro-Medium"/>
          <w:color w:val="522E92"/>
        </w:rPr>
      </w:pPr>
    </w:p>
    <w:p w:rsidR="000F056E" w:rsidRPr="00910F53" w:rsidRDefault="000F056E" w:rsidP="000F056E">
      <w:pPr>
        <w:autoSpaceDE w:val="0"/>
        <w:autoSpaceDN w:val="0"/>
        <w:adjustRightInd w:val="0"/>
        <w:spacing w:after="0" w:line="240" w:lineRule="auto"/>
        <w:rPr>
          <w:rFonts w:cs="AQAChevinPro-Medium"/>
          <w:color w:val="522E92"/>
        </w:rPr>
      </w:pPr>
      <w:r w:rsidRPr="00910F53">
        <w:rPr>
          <w:rFonts w:cs="AQAChevinPro-Medium"/>
          <w:color w:val="522E92"/>
        </w:rPr>
        <w:t>Psychopathology</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Definitions of abnormality, including deviation from social norms, failure to function adequately,</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statistical</w:t>
      </w:r>
      <w:proofErr w:type="gramEnd"/>
      <w:r w:rsidRPr="00910F53">
        <w:rPr>
          <w:rFonts w:cs="HelveticaNeueLTStd-Roman"/>
          <w:color w:val="000000"/>
        </w:rPr>
        <w:t xml:space="preserve"> infrequency and deviation from ideal mental health.</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xml:space="preserve">•• The behavioural, emotional and cognitive characteristics of phobias, depression and </w:t>
      </w:r>
      <w:proofErr w:type="spellStart"/>
      <w:r w:rsidRPr="00910F53">
        <w:rPr>
          <w:rFonts w:cs="HelveticaNeueLTStd-Roman"/>
          <w:color w:val="000000"/>
        </w:rPr>
        <w:t>obsessivecompulsive</w:t>
      </w:r>
      <w:proofErr w:type="spellEnd"/>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disorder</w:t>
      </w:r>
      <w:proofErr w:type="gramEnd"/>
      <w:r w:rsidRPr="00910F53">
        <w:rPr>
          <w:rFonts w:cs="HelveticaNeueLTStd-Roman"/>
          <w:color w:val="000000"/>
        </w:rPr>
        <w:t xml:space="preserve"> (OCD).</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The behavioural approach to explaining and treating phobias: the two-process model, including</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classical</w:t>
      </w:r>
      <w:proofErr w:type="gramEnd"/>
      <w:r w:rsidRPr="00910F53">
        <w:rPr>
          <w:rFonts w:cs="HelveticaNeueLTStd-Roman"/>
          <w:color w:val="000000"/>
        </w:rPr>
        <w:t xml:space="preserve"> and operant conditioning; systematic desensitisation, including relaxation and use of</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hierarchy</w:t>
      </w:r>
      <w:proofErr w:type="gramEnd"/>
      <w:r w:rsidRPr="00910F53">
        <w:rPr>
          <w:rFonts w:cs="HelveticaNeueLTStd-Roman"/>
          <w:color w:val="000000"/>
        </w:rPr>
        <w:t>; flooding.</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The cognitive approach to explaining and treating depression: Beck’s negative triad and Ellis’s ABC</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model</w:t>
      </w:r>
      <w:proofErr w:type="gramEnd"/>
      <w:r w:rsidRPr="00910F53">
        <w:rPr>
          <w:rFonts w:cs="HelveticaNeueLTStd-Roman"/>
          <w:color w:val="000000"/>
        </w:rPr>
        <w:t>; cognitive behaviour therapy (CBT), including challenging irrational thoughts.</w:t>
      </w:r>
    </w:p>
    <w:p w:rsidR="000F056E" w:rsidRPr="00910F53" w:rsidRDefault="000F056E" w:rsidP="000F056E">
      <w:pPr>
        <w:rPr>
          <w:rFonts w:cs="HelveticaNeueLTStd-Roman"/>
          <w:color w:val="000000"/>
        </w:rPr>
      </w:pPr>
      <w:proofErr w:type="gramStart"/>
      <w:r w:rsidRPr="00910F53">
        <w:rPr>
          <w:rFonts w:cs="HelveticaNeueLTStd-Roman"/>
          <w:color w:val="000000"/>
        </w:rPr>
        <w:t>•• The biological approach to explaining and treating OCD: genetic and neural explanations; drug therapy.</w:t>
      </w:r>
      <w:proofErr w:type="gramEnd"/>
    </w:p>
    <w:p w:rsidR="000F056E" w:rsidRPr="00910F53" w:rsidRDefault="000F056E" w:rsidP="000F056E">
      <w:pPr>
        <w:autoSpaceDE w:val="0"/>
        <w:autoSpaceDN w:val="0"/>
        <w:adjustRightInd w:val="0"/>
        <w:spacing w:after="0" w:line="240" w:lineRule="auto"/>
        <w:rPr>
          <w:rFonts w:cs="AQAChevinPro-Medium"/>
          <w:color w:val="522E92"/>
        </w:rPr>
      </w:pPr>
    </w:p>
    <w:p w:rsidR="000F056E" w:rsidRPr="00910F53" w:rsidRDefault="000F056E" w:rsidP="000F056E">
      <w:pPr>
        <w:autoSpaceDE w:val="0"/>
        <w:autoSpaceDN w:val="0"/>
        <w:adjustRightInd w:val="0"/>
        <w:spacing w:after="0" w:line="240" w:lineRule="auto"/>
        <w:rPr>
          <w:rFonts w:cs="AQAChevinPro-Medium"/>
          <w:color w:val="522E92"/>
        </w:rPr>
      </w:pPr>
      <w:r w:rsidRPr="00910F53">
        <w:rPr>
          <w:rFonts w:cs="AQAChevinPro-Medium"/>
          <w:color w:val="522E92"/>
        </w:rPr>
        <w:t xml:space="preserve">PAPER 2 </w:t>
      </w:r>
    </w:p>
    <w:p w:rsidR="000F056E" w:rsidRPr="00910F53" w:rsidRDefault="000F056E" w:rsidP="000F056E">
      <w:pPr>
        <w:autoSpaceDE w:val="0"/>
        <w:autoSpaceDN w:val="0"/>
        <w:adjustRightInd w:val="0"/>
        <w:spacing w:after="0" w:line="240" w:lineRule="auto"/>
        <w:rPr>
          <w:rFonts w:cs="AQAChevinPro-Medium"/>
          <w:color w:val="522E92"/>
        </w:rPr>
      </w:pPr>
      <w:r w:rsidRPr="00910F53">
        <w:rPr>
          <w:rFonts w:cs="AQAChevinPro-Medium"/>
          <w:color w:val="522E92"/>
        </w:rPr>
        <w:t>Approaches in psychology</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Origins of psychology: Wundt, introspection and the emergence of psychology as a science.</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The basic assumptions of the following approaches:</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Learning approaches: the behaviourist approach, including classical conditioning and Pavlov’s</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research</w:t>
      </w:r>
      <w:proofErr w:type="gramEnd"/>
      <w:r w:rsidRPr="00910F53">
        <w:rPr>
          <w:rFonts w:cs="HelveticaNeueLTStd-Roman"/>
          <w:color w:val="000000"/>
        </w:rPr>
        <w:t>, operant conditioning, types of reinforcement and Skinner’s research; social learning</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theory</w:t>
      </w:r>
      <w:proofErr w:type="gramEnd"/>
      <w:r w:rsidRPr="00910F53">
        <w:rPr>
          <w:rFonts w:cs="HelveticaNeueLTStd-Roman"/>
          <w:color w:val="000000"/>
        </w:rPr>
        <w:t xml:space="preserve"> including imitation, identification, modelling, vicarious reinforcement, the role of mediational</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processes</w:t>
      </w:r>
      <w:proofErr w:type="gramEnd"/>
      <w:r w:rsidRPr="00910F53">
        <w:rPr>
          <w:rFonts w:cs="HelveticaNeueLTStd-Roman"/>
          <w:color w:val="000000"/>
        </w:rPr>
        <w:t xml:space="preserve"> and Bandura’s research.</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The cognitive approach: the study of internal mental processes, the role of schema, the use of</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theoretical</w:t>
      </w:r>
      <w:proofErr w:type="gramEnd"/>
      <w:r w:rsidRPr="00910F53">
        <w:rPr>
          <w:rFonts w:cs="HelveticaNeueLTStd-Roman"/>
          <w:color w:val="000000"/>
        </w:rPr>
        <w:t xml:space="preserve"> and computer models to explain and make inferences about mental processes. The</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emergence</w:t>
      </w:r>
      <w:proofErr w:type="gramEnd"/>
      <w:r w:rsidRPr="00910F53">
        <w:rPr>
          <w:rFonts w:cs="HelveticaNeueLTStd-Roman"/>
          <w:color w:val="000000"/>
        </w:rPr>
        <w:t xml:space="preserve"> of cognitive neuroscience.</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The biological approach: the influence of genes, biological structures and neurochemistry on</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behaviour</w:t>
      </w:r>
      <w:proofErr w:type="gramEnd"/>
      <w:r w:rsidRPr="00910F53">
        <w:rPr>
          <w:rFonts w:cs="HelveticaNeueLTStd-Roman"/>
          <w:color w:val="000000"/>
        </w:rPr>
        <w:t xml:space="preserve">. </w:t>
      </w:r>
      <w:proofErr w:type="gramStart"/>
      <w:r w:rsidRPr="00910F53">
        <w:rPr>
          <w:rFonts w:cs="HelveticaNeueLTStd-Roman"/>
          <w:color w:val="000000"/>
        </w:rPr>
        <w:t>Genotype and phenotype, genetic basis of behaviour, evolution and behaviour.</w:t>
      </w:r>
      <w:proofErr w:type="gramEnd"/>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The psychodynamic approach: the role of the unconscious, the structure of personality, that</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is</w:t>
      </w:r>
      <w:proofErr w:type="gramEnd"/>
      <w:r w:rsidRPr="00910F53">
        <w:rPr>
          <w:rFonts w:cs="HelveticaNeueLTStd-Roman"/>
          <w:color w:val="000000"/>
        </w:rPr>
        <w:t xml:space="preserve"> ID, ego and superego, defence mechanisms including repression, denial and displacement,</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psychosexual</w:t>
      </w:r>
      <w:proofErr w:type="gramEnd"/>
      <w:r w:rsidRPr="00910F53">
        <w:rPr>
          <w:rFonts w:cs="HelveticaNeueLTStd-Roman"/>
          <w:color w:val="000000"/>
        </w:rPr>
        <w:t xml:space="preserve"> stages.</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Humanistic psychology: free will, self-actualisation and Maslow’s hierarchy of needs, focus on the</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self</w:t>
      </w:r>
      <w:proofErr w:type="gramEnd"/>
      <w:r w:rsidRPr="00910F53">
        <w:rPr>
          <w:rFonts w:cs="HelveticaNeueLTStd-Roman"/>
          <w:color w:val="000000"/>
        </w:rPr>
        <w:t xml:space="preserve">, congruence, the role of conditions of worth. </w:t>
      </w:r>
      <w:proofErr w:type="gramStart"/>
      <w:r w:rsidRPr="00910F53">
        <w:rPr>
          <w:rFonts w:cs="HelveticaNeueLTStd-Roman"/>
          <w:color w:val="000000"/>
        </w:rPr>
        <w:t>The influence on counselling psychology.</w:t>
      </w:r>
      <w:proofErr w:type="gramEnd"/>
    </w:p>
    <w:p w:rsidR="000F056E" w:rsidRPr="00910F53" w:rsidRDefault="000F056E" w:rsidP="000F056E">
      <w:pPr>
        <w:rPr>
          <w:rFonts w:cs="HelveticaNeueLTStd-Roman"/>
          <w:color w:val="000000"/>
        </w:rPr>
      </w:pPr>
      <w:proofErr w:type="gramStart"/>
      <w:r w:rsidRPr="00910F53">
        <w:rPr>
          <w:rFonts w:cs="HelveticaNeueLTStd-Roman"/>
          <w:color w:val="000000"/>
        </w:rPr>
        <w:t>•• Comparison of approaches.</w:t>
      </w:r>
      <w:proofErr w:type="gramEnd"/>
    </w:p>
    <w:p w:rsidR="000F056E" w:rsidRPr="00910F53" w:rsidRDefault="000F056E" w:rsidP="000F056E">
      <w:pPr>
        <w:rPr>
          <w:rFonts w:cs="HelveticaNeueLTStd-Roman"/>
          <w:color w:val="000000"/>
        </w:rPr>
      </w:pPr>
    </w:p>
    <w:p w:rsidR="000F056E" w:rsidRPr="00910F53" w:rsidRDefault="000F056E" w:rsidP="000F056E">
      <w:pPr>
        <w:autoSpaceDE w:val="0"/>
        <w:autoSpaceDN w:val="0"/>
        <w:adjustRightInd w:val="0"/>
        <w:spacing w:after="0" w:line="240" w:lineRule="auto"/>
        <w:rPr>
          <w:rFonts w:cs="AQAChevinPro-Medium"/>
          <w:color w:val="522E92"/>
        </w:rPr>
      </w:pPr>
      <w:r w:rsidRPr="00910F53">
        <w:rPr>
          <w:rFonts w:cs="AQAChevinPro-Medium"/>
          <w:color w:val="522E92"/>
        </w:rPr>
        <w:t>Biopsychology</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The divisions of the nervous system: central and peripheral (somatic and autonomic).</w:t>
      </w:r>
      <w:proofErr w:type="gramEnd"/>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The structure and function of sensory, relay and motor neurons.</w:t>
      </w:r>
      <w:proofErr w:type="gramEnd"/>
      <w:r w:rsidRPr="00910F53">
        <w:rPr>
          <w:rFonts w:cs="HelveticaNeueLTStd-Roman"/>
          <w:color w:val="000000"/>
        </w:rPr>
        <w:t xml:space="preserve"> The process of synaptic</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transmission</w:t>
      </w:r>
      <w:proofErr w:type="gramEnd"/>
      <w:r w:rsidRPr="00910F53">
        <w:rPr>
          <w:rFonts w:cs="HelveticaNeueLTStd-Roman"/>
          <w:color w:val="000000"/>
        </w:rPr>
        <w:t>, including reference to neurotransmitters, excitation and inhibition.</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The function of the endocrine system: glands and hormones.</w:t>
      </w:r>
      <w:proofErr w:type="gramEnd"/>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The fight or flight response including the role of adrenaline.</w:t>
      </w:r>
      <w:proofErr w:type="gramEnd"/>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Localisation of function in the brain and hemispheric lateralisation: motor, somatosensory, visual,</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auditory</w:t>
      </w:r>
      <w:proofErr w:type="gramEnd"/>
      <w:r w:rsidRPr="00910F53">
        <w:rPr>
          <w:rFonts w:cs="HelveticaNeueLTStd-Roman"/>
          <w:color w:val="000000"/>
        </w:rPr>
        <w:t xml:space="preserve"> and language centres; </w:t>
      </w:r>
      <w:proofErr w:type="spellStart"/>
      <w:r w:rsidRPr="00910F53">
        <w:rPr>
          <w:rFonts w:cs="HelveticaNeueLTStd-Roman"/>
          <w:color w:val="000000"/>
        </w:rPr>
        <w:t>Broca’s</w:t>
      </w:r>
      <w:proofErr w:type="spellEnd"/>
      <w:r w:rsidRPr="00910F53">
        <w:rPr>
          <w:rFonts w:cs="HelveticaNeueLTStd-Roman"/>
          <w:color w:val="000000"/>
        </w:rPr>
        <w:t xml:space="preserve"> and Wernicke’s areas, split brain research. Plasticity and</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functional</w:t>
      </w:r>
      <w:proofErr w:type="gramEnd"/>
      <w:r w:rsidRPr="00910F53">
        <w:rPr>
          <w:rFonts w:cs="HelveticaNeueLTStd-Roman"/>
          <w:color w:val="000000"/>
        </w:rPr>
        <w:t xml:space="preserve"> recovery of the brain after trauma.</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 Ways of studying the brain: scanning techniques, including functional magnetic resonance imaging</w:t>
      </w:r>
    </w:p>
    <w:p w:rsidR="000F056E" w:rsidRPr="00910F53" w:rsidRDefault="000F056E" w:rsidP="000F056E">
      <w:pPr>
        <w:autoSpaceDE w:val="0"/>
        <w:autoSpaceDN w:val="0"/>
        <w:adjustRightInd w:val="0"/>
        <w:spacing w:after="0" w:line="240" w:lineRule="auto"/>
        <w:rPr>
          <w:rFonts w:cs="HelveticaNeueLTStd-Roman"/>
          <w:color w:val="000000"/>
        </w:rPr>
      </w:pPr>
      <w:r w:rsidRPr="00910F53">
        <w:rPr>
          <w:rFonts w:cs="HelveticaNeueLTStd-Roman"/>
          <w:color w:val="000000"/>
        </w:rPr>
        <w:t>(</w:t>
      </w:r>
      <w:proofErr w:type="gramStart"/>
      <w:r w:rsidRPr="00910F53">
        <w:rPr>
          <w:rFonts w:cs="HelveticaNeueLTStd-Roman"/>
          <w:color w:val="000000"/>
        </w:rPr>
        <w:t>fMRI</w:t>
      </w:r>
      <w:proofErr w:type="gramEnd"/>
      <w:r w:rsidRPr="00910F53">
        <w:rPr>
          <w:rFonts w:cs="HelveticaNeueLTStd-Roman"/>
          <w:color w:val="000000"/>
        </w:rPr>
        <w:t>); electroencephalogram (EEGs) and event-related potentials (ERPs); post-mortem examinations.</w:t>
      </w:r>
    </w:p>
    <w:p w:rsidR="000F056E" w:rsidRPr="00910F53" w:rsidRDefault="000F056E" w:rsidP="000F056E">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xml:space="preserve">•• Biological rhythms: circadian, </w:t>
      </w:r>
      <w:proofErr w:type="spellStart"/>
      <w:r w:rsidRPr="00910F53">
        <w:rPr>
          <w:rFonts w:cs="HelveticaNeueLTStd-Roman"/>
          <w:color w:val="000000"/>
        </w:rPr>
        <w:t>infradian</w:t>
      </w:r>
      <w:proofErr w:type="spellEnd"/>
      <w:r w:rsidRPr="00910F53">
        <w:rPr>
          <w:rFonts w:cs="HelveticaNeueLTStd-Roman"/>
          <w:color w:val="000000"/>
        </w:rPr>
        <w:t xml:space="preserve"> and </w:t>
      </w:r>
      <w:proofErr w:type="spellStart"/>
      <w:r w:rsidRPr="00910F53">
        <w:rPr>
          <w:rFonts w:cs="HelveticaNeueLTStd-Roman"/>
          <w:color w:val="000000"/>
        </w:rPr>
        <w:t>ultradian</w:t>
      </w:r>
      <w:proofErr w:type="spellEnd"/>
      <w:r w:rsidRPr="00910F53">
        <w:rPr>
          <w:rFonts w:cs="HelveticaNeueLTStd-Roman"/>
          <w:color w:val="000000"/>
        </w:rPr>
        <w:t xml:space="preserve"> and the difference between these rhythms.</w:t>
      </w:r>
      <w:proofErr w:type="gramEnd"/>
      <w:r w:rsidRPr="00910F53">
        <w:rPr>
          <w:rFonts w:cs="HelveticaNeueLTStd-Roman"/>
          <w:color w:val="000000"/>
        </w:rPr>
        <w:t xml:space="preserve"> The</w:t>
      </w:r>
    </w:p>
    <w:p w:rsidR="000F056E" w:rsidRPr="00910F53" w:rsidRDefault="000F056E" w:rsidP="000F056E">
      <w:pPr>
        <w:rPr>
          <w:rFonts w:cs="HelveticaNeueLTStd-Roman"/>
          <w:color w:val="000000"/>
        </w:rPr>
      </w:pPr>
      <w:proofErr w:type="gramStart"/>
      <w:r w:rsidRPr="00910F53">
        <w:rPr>
          <w:rFonts w:cs="HelveticaNeueLTStd-Roman"/>
          <w:color w:val="000000"/>
        </w:rPr>
        <w:t>effect</w:t>
      </w:r>
      <w:proofErr w:type="gramEnd"/>
      <w:r w:rsidRPr="00910F53">
        <w:rPr>
          <w:rFonts w:cs="HelveticaNeueLTStd-Roman"/>
          <w:color w:val="000000"/>
        </w:rPr>
        <w:t xml:space="preserve"> of endogenous pacemakers and exogenous </w:t>
      </w:r>
      <w:proofErr w:type="spellStart"/>
      <w:r w:rsidRPr="00910F53">
        <w:rPr>
          <w:rFonts w:cs="HelveticaNeueLTStd-Roman"/>
          <w:color w:val="000000"/>
        </w:rPr>
        <w:t>zeitgebers</w:t>
      </w:r>
      <w:proofErr w:type="spellEnd"/>
      <w:r w:rsidRPr="00910F53">
        <w:rPr>
          <w:rFonts w:cs="HelveticaNeueLTStd-Roman"/>
          <w:color w:val="000000"/>
        </w:rPr>
        <w:t xml:space="preserve"> on the sleep/wake cycle.</w:t>
      </w:r>
    </w:p>
    <w:p w:rsidR="000F056E" w:rsidRPr="00910F53" w:rsidRDefault="000F056E" w:rsidP="000F056E">
      <w:pPr>
        <w:rPr>
          <w:rFonts w:cs="HelveticaNeueLTStd-Roman"/>
          <w:color w:val="000000"/>
        </w:rPr>
      </w:pPr>
    </w:p>
    <w:p w:rsidR="000F056E" w:rsidRPr="00910F53" w:rsidRDefault="000F056E">
      <w:pPr>
        <w:rPr>
          <w:rFonts w:cs="HelveticaNeueLTStd-Roman"/>
          <w:color w:val="000000"/>
        </w:rPr>
      </w:pPr>
      <w:r w:rsidRPr="00910F53">
        <w:rPr>
          <w:rFonts w:cs="HelveticaNeueLTStd-Roman"/>
          <w:color w:val="000000"/>
        </w:rPr>
        <w:br w:type="page"/>
      </w:r>
    </w:p>
    <w:p w:rsidR="000F056E" w:rsidRPr="00910F53" w:rsidRDefault="000F056E" w:rsidP="00450ABF">
      <w:pPr>
        <w:autoSpaceDE w:val="0"/>
        <w:autoSpaceDN w:val="0"/>
        <w:adjustRightInd w:val="0"/>
        <w:spacing w:after="0" w:line="240" w:lineRule="auto"/>
        <w:rPr>
          <w:rFonts w:cs="AQAChevinPro-Medium"/>
          <w:b/>
          <w:color w:val="522E92"/>
          <w:sz w:val="20"/>
          <w:szCs w:val="20"/>
          <w:u w:val="single"/>
        </w:rPr>
      </w:pPr>
      <w:r w:rsidRPr="00910F53">
        <w:rPr>
          <w:rFonts w:cs="AQAChevinPro-Medium"/>
          <w:b/>
          <w:color w:val="522E92"/>
          <w:sz w:val="20"/>
          <w:szCs w:val="20"/>
          <w:u w:val="single"/>
        </w:rPr>
        <w:lastRenderedPageBreak/>
        <w:t>Research methods</w:t>
      </w:r>
    </w:p>
    <w:p w:rsidR="000F056E" w:rsidRPr="00910F53" w:rsidRDefault="000F056E" w:rsidP="000F056E">
      <w:pPr>
        <w:autoSpaceDE w:val="0"/>
        <w:autoSpaceDN w:val="0"/>
        <w:adjustRightInd w:val="0"/>
        <w:spacing w:after="0" w:line="240" w:lineRule="auto"/>
        <w:rPr>
          <w:rFonts w:cs="HelveticaNeueLTStd-Roman"/>
          <w:color w:val="000000"/>
          <w:sz w:val="20"/>
          <w:szCs w:val="20"/>
        </w:rPr>
      </w:pPr>
      <w:r w:rsidRPr="00910F53">
        <w:rPr>
          <w:rFonts w:cs="HelveticaNeueLTStd-Roman"/>
          <w:color w:val="000000"/>
          <w:sz w:val="20"/>
          <w:szCs w:val="20"/>
        </w:rPr>
        <w:t xml:space="preserve">Students should demonstrate knowledge and understanding of the following research methods, scientific processes and techniques of data handling and analysis, be familiar with their use and be aware of their strengths </w:t>
      </w:r>
      <w:proofErr w:type="gramStart"/>
      <w:r w:rsidRPr="00910F53">
        <w:rPr>
          <w:rFonts w:cs="HelveticaNeueLTStd-Roman"/>
          <w:color w:val="000000"/>
          <w:sz w:val="20"/>
          <w:szCs w:val="20"/>
        </w:rPr>
        <w:t>and  limitations</w:t>
      </w:r>
      <w:proofErr w:type="gramEnd"/>
      <w:r w:rsidRPr="00910F53">
        <w:rPr>
          <w:rFonts w:cs="HelveticaNeueLTStd-Roman"/>
          <w:color w:val="000000"/>
          <w:sz w:val="20"/>
          <w:szCs w:val="20"/>
        </w:rPr>
        <w:t>.</w:t>
      </w:r>
    </w:p>
    <w:p w:rsidR="000F056E" w:rsidRPr="00910F53" w:rsidRDefault="000F056E" w:rsidP="000F056E">
      <w:pPr>
        <w:autoSpaceDE w:val="0"/>
        <w:autoSpaceDN w:val="0"/>
        <w:adjustRightInd w:val="0"/>
        <w:spacing w:after="0" w:line="240" w:lineRule="auto"/>
        <w:rPr>
          <w:rFonts w:cs="HelveticaNeueLTStd-Roman"/>
          <w:color w:val="000000"/>
          <w:sz w:val="20"/>
          <w:szCs w:val="20"/>
          <w:highlight w:val="green"/>
        </w:rPr>
      </w:pPr>
      <w:proofErr w:type="gramStart"/>
      <w:r w:rsidRPr="00910F53">
        <w:rPr>
          <w:rFonts w:cs="HelveticaNeueLTStd-Roman"/>
          <w:color w:val="000000"/>
          <w:sz w:val="20"/>
          <w:szCs w:val="20"/>
          <w:highlight w:val="green"/>
        </w:rPr>
        <w:t>•• Experimental method.</w:t>
      </w:r>
      <w:proofErr w:type="gramEnd"/>
      <w:r w:rsidRPr="00910F53">
        <w:rPr>
          <w:rFonts w:cs="HelveticaNeueLTStd-Roman"/>
          <w:color w:val="000000"/>
          <w:sz w:val="20"/>
          <w:szCs w:val="20"/>
          <w:highlight w:val="green"/>
        </w:rPr>
        <w:t xml:space="preserve"> </w:t>
      </w:r>
      <w:proofErr w:type="gramStart"/>
      <w:r w:rsidRPr="00910F53">
        <w:rPr>
          <w:rFonts w:cs="HelveticaNeueLTStd-Roman"/>
          <w:color w:val="000000"/>
          <w:sz w:val="20"/>
          <w:szCs w:val="20"/>
          <w:highlight w:val="green"/>
        </w:rPr>
        <w:t>Types of experiment, laboratory and field experiments; natural and quasi experiments.</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highlight w:val="green"/>
        </w:rPr>
      </w:pPr>
      <w:proofErr w:type="gramStart"/>
      <w:r w:rsidRPr="00910F53">
        <w:rPr>
          <w:rFonts w:cs="HelveticaNeueLTStd-Roman"/>
          <w:color w:val="000000"/>
          <w:sz w:val="20"/>
          <w:szCs w:val="20"/>
          <w:highlight w:val="green"/>
        </w:rPr>
        <w:t>•• Observational techniques.</w:t>
      </w:r>
      <w:proofErr w:type="gramEnd"/>
      <w:r w:rsidRPr="00910F53">
        <w:rPr>
          <w:rFonts w:cs="HelveticaNeueLTStd-Roman"/>
          <w:color w:val="000000"/>
          <w:sz w:val="20"/>
          <w:szCs w:val="20"/>
          <w:highlight w:val="green"/>
        </w:rPr>
        <w:t xml:space="preserve"> Types of observation: naturalistic and controlled observation; covert and overt observation; participant and non-participant observation.</w:t>
      </w:r>
    </w:p>
    <w:p w:rsidR="000F056E" w:rsidRPr="00910F53" w:rsidRDefault="000F056E" w:rsidP="000F056E">
      <w:pPr>
        <w:autoSpaceDE w:val="0"/>
        <w:autoSpaceDN w:val="0"/>
        <w:adjustRightInd w:val="0"/>
        <w:spacing w:after="0" w:line="240" w:lineRule="auto"/>
        <w:rPr>
          <w:rFonts w:cs="HelveticaNeueLTStd-Roman"/>
          <w:color w:val="000000"/>
          <w:sz w:val="20"/>
          <w:szCs w:val="20"/>
          <w:highlight w:val="green"/>
        </w:rPr>
      </w:pPr>
      <w:proofErr w:type="gramStart"/>
      <w:r w:rsidRPr="00910F53">
        <w:rPr>
          <w:rFonts w:cs="HelveticaNeueLTStd-Roman"/>
          <w:color w:val="000000"/>
          <w:sz w:val="20"/>
          <w:szCs w:val="20"/>
          <w:highlight w:val="green"/>
        </w:rPr>
        <w:t>•• Self-report techniques.</w:t>
      </w:r>
      <w:proofErr w:type="gramEnd"/>
      <w:r w:rsidRPr="00910F53">
        <w:rPr>
          <w:rFonts w:cs="HelveticaNeueLTStd-Roman"/>
          <w:color w:val="000000"/>
          <w:sz w:val="20"/>
          <w:szCs w:val="20"/>
          <w:highlight w:val="green"/>
        </w:rPr>
        <w:t xml:space="preserve"> </w:t>
      </w:r>
      <w:proofErr w:type="gramStart"/>
      <w:r w:rsidRPr="00910F53">
        <w:rPr>
          <w:rFonts w:cs="HelveticaNeueLTStd-Roman"/>
          <w:color w:val="000000"/>
          <w:sz w:val="20"/>
          <w:szCs w:val="20"/>
          <w:highlight w:val="green"/>
        </w:rPr>
        <w:t>Questionnaires; interviews, structured and unstructured.</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highlight w:val="green"/>
        </w:rPr>
      </w:pPr>
      <w:proofErr w:type="gramStart"/>
      <w:r w:rsidRPr="00910F53">
        <w:rPr>
          <w:rFonts w:cs="HelveticaNeueLTStd-Roman"/>
          <w:color w:val="000000"/>
          <w:sz w:val="20"/>
          <w:szCs w:val="20"/>
          <w:highlight w:val="green"/>
        </w:rPr>
        <w:t>•• Correlations.</w:t>
      </w:r>
      <w:proofErr w:type="gramEnd"/>
      <w:r w:rsidRPr="00910F53">
        <w:rPr>
          <w:rFonts w:cs="HelveticaNeueLTStd-Roman"/>
          <w:color w:val="000000"/>
          <w:sz w:val="20"/>
          <w:szCs w:val="20"/>
          <w:highlight w:val="green"/>
        </w:rPr>
        <w:t xml:space="preserve"> </w:t>
      </w:r>
      <w:proofErr w:type="gramStart"/>
      <w:r w:rsidRPr="00910F53">
        <w:rPr>
          <w:rFonts w:cs="HelveticaNeueLTStd-Roman"/>
          <w:color w:val="000000"/>
          <w:sz w:val="20"/>
          <w:szCs w:val="20"/>
          <w:highlight w:val="green"/>
        </w:rPr>
        <w:t>Analysis of the relationship between co-variables.</w:t>
      </w:r>
      <w:proofErr w:type="gramEnd"/>
      <w:r w:rsidRPr="00910F53">
        <w:rPr>
          <w:rFonts w:cs="HelveticaNeueLTStd-Roman"/>
          <w:color w:val="000000"/>
          <w:sz w:val="20"/>
          <w:szCs w:val="20"/>
          <w:highlight w:val="green"/>
        </w:rPr>
        <w:t xml:space="preserve"> </w:t>
      </w:r>
      <w:proofErr w:type="gramStart"/>
      <w:r w:rsidRPr="00910F53">
        <w:rPr>
          <w:rFonts w:cs="HelveticaNeueLTStd-Roman"/>
          <w:color w:val="000000"/>
          <w:sz w:val="20"/>
          <w:szCs w:val="20"/>
          <w:highlight w:val="green"/>
        </w:rPr>
        <w:t>The difference between correlations and experiments.</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highlight w:val="green"/>
        </w:rPr>
      </w:pPr>
      <w:proofErr w:type="gramStart"/>
      <w:r w:rsidRPr="00910F53">
        <w:rPr>
          <w:rFonts w:cs="HelveticaNeueLTStd-Roman"/>
          <w:color w:val="000000"/>
          <w:sz w:val="20"/>
          <w:szCs w:val="20"/>
          <w:highlight w:val="green"/>
        </w:rPr>
        <w:t>•• Content analysis.</w:t>
      </w:r>
      <w:proofErr w:type="gramEnd"/>
    </w:p>
    <w:p w:rsidR="000F056E" w:rsidRPr="00910F53" w:rsidRDefault="000F056E" w:rsidP="000F056E">
      <w:pPr>
        <w:rPr>
          <w:rFonts w:cs="HelveticaNeueLTStd-Roman"/>
          <w:color w:val="000000"/>
          <w:sz w:val="20"/>
          <w:szCs w:val="20"/>
        </w:rPr>
      </w:pPr>
      <w:proofErr w:type="gramStart"/>
      <w:r w:rsidRPr="00910F53">
        <w:rPr>
          <w:rFonts w:cs="HelveticaNeueLTStd-Roman"/>
          <w:color w:val="000000"/>
          <w:sz w:val="20"/>
          <w:szCs w:val="20"/>
          <w:highlight w:val="green"/>
        </w:rPr>
        <w:t>•• Case studies.</w:t>
      </w:r>
      <w:proofErr w:type="gramEnd"/>
    </w:p>
    <w:p w:rsidR="000F056E" w:rsidRPr="00910F53" w:rsidRDefault="000F056E" w:rsidP="000F056E">
      <w:pPr>
        <w:autoSpaceDE w:val="0"/>
        <w:autoSpaceDN w:val="0"/>
        <w:adjustRightInd w:val="0"/>
        <w:spacing w:after="0" w:line="240" w:lineRule="auto"/>
        <w:rPr>
          <w:rFonts w:cs="AQAChevinPro-DemiBold"/>
          <w:b/>
          <w:bCs/>
          <w:color w:val="522E92"/>
          <w:sz w:val="20"/>
          <w:szCs w:val="20"/>
        </w:rPr>
      </w:pPr>
      <w:r w:rsidRPr="00910F53">
        <w:rPr>
          <w:rFonts w:cs="AQAChevinPro-DemiBold"/>
          <w:b/>
          <w:bCs/>
          <w:color w:val="522E92"/>
          <w:sz w:val="20"/>
          <w:szCs w:val="20"/>
        </w:rPr>
        <w:t>Scientific processes</w:t>
      </w:r>
    </w:p>
    <w:p w:rsidR="000F056E" w:rsidRPr="00704CD6" w:rsidRDefault="000F056E" w:rsidP="000F056E">
      <w:pPr>
        <w:autoSpaceDE w:val="0"/>
        <w:autoSpaceDN w:val="0"/>
        <w:adjustRightInd w:val="0"/>
        <w:spacing w:after="0" w:line="240" w:lineRule="auto"/>
        <w:rPr>
          <w:rFonts w:cs="HelveticaNeueLTStd-Roman"/>
          <w:color w:val="000000"/>
          <w:sz w:val="20"/>
          <w:szCs w:val="20"/>
          <w:highlight w:val="green"/>
        </w:rPr>
      </w:pPr>
      <w:proofErr w:type="gramStart"/>
      <w:r w:rsidRPr="00704CD6">
        <w:rPr>
          <w:rFonts w:cs="HelveticaNeueLTStd-Roman"/>
          <w:color w:val="000000"/>
          <w:sz w:val="20"/>
          <w:szCs w:val="20"/>
          <w:highlight w:val="green"/>
        </w:rPr>
        <w:t>•• Aims: stating aims, the difference between aims and hypotheses.</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704CD6">
        <w:rPr>
          <w:rFonts w:cs="HelveticaNeueLTStd-Roman"/>
          <w:color w:val="000000"/>
          <w:sz w:val="20"/>
          <w:szCs w:val="20"/>
          <w:highlight w:val="green"/>
        </w:rPr>
        <w:t>•• Hypotheses: directional and non-directional.</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704CD6">
        <w:rPr>
          <w:rFonts w:cs="HelveticaNeueLTStd-Roman"/>
          <w:color w:val="000000"/>
          <w:sz w:val="20"/>
          <w:szCs w:val="20"/>
          <w:highlight w:val="green"/>
        </w:rPr>
        <w:t>•• Sampling: the difference between population and sample; sampling techniques including: random, systematic, stratified, opportunity and volunteer; implications of sampling techniques, including bias and generalisation.</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rPr>
      </w:pPr>
      <w:r w:rsidRPr="0024698D">
        <w:rPr>
          <w:rFonts w:cs="HelveticaNeueLTStd-Roman"/>
          <w:color w:val="000000"/>
          <w:sz w:val="20"/>
          <w:szCs w:val="20"/>
          <w:highlight w:val="green"/>
        </w:rPr>
        <w:t>•• Pilot studies and the aims of piloting</w:t>
      </w:r>
      <w:r w:rsidRPr="00910F53">
        <w:rPr>
          <w:rFonts w:cs="HelveticaNeueLTStd-Roman"/>
          <w:color w:val="000000"/>
          <w:sz w:val="20"/>
          <w:szCs w:val="20"/>
        </w:rPr>
        <w:t>.</w:t>
      </w:r>
    </w:p>
    <w:p w:rsidR="000F056E" w:rsidRPr="00910F53" w:rsidRDefault="000F056E" w:rsidP="000F056E">
      <w:pPr>
        <w:autoSpaceDE w:val="0"/>
        <w:autoSpaceDN w:val="0"/>
        <w:adjustRightInd w:val="0"/>
        <w:spacing w:after="0" w:line="240" w:lineRule="auto"/>
        <w:rPr>
          <w:rFonts w:cs="HelveticaNeueLTStd-Roman"/>
          <w:color w:val="000000"/>
          <w:sz w:val="20"/>
          <w:szCs w:val="20"/>
        </w:rPr>
      </w:pPr>
      <w:r w:rsidRPr="00910F53">
        <w:rPr>
          <w:rFonts w:cs="HelveticaNeueLTStd-Roman"/>
          <w:color w:val="000000"/>
          <w:sz w:val="20"/>
          <w:szCs w:val="20"/>
          <w:highlight w:val="green"/>
        </w:rPr>
        <w:t>•• Experimental designs: repeated measures, independent groups, matched pairs.</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24698D">
        <w:rPr>
          <w:rFonts w:cs="HelveticaNeueLTStd-Roman"/>
          <w:color w:val="000000"/>
          <w:sz w:val="20"/>
          <w:szCs w:val="20"/>
          <w:highlight w:val="green"/>
        </w:rPr>
        <w:t>•• Observational design: behavioural categories; event sampling; time sampling.</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1D5DBE">
        <w:rPr>
          <w:rFonts w:cs="HelveticaNeueLTStd-Roman"/>
          <w:color w:val="000000"/>
          <w:sz w:val="20"/>
          <w:szCs w:val="20"/>
          <w:highlight w:val="green"/>
        </w:rPr>
        <w:t>•• Questionnaire construction, including use of open and closed questions; design of interviews.</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highlight w:val="green"/>
        </w:rPr>
      </w:pPr>
      <w:r w:rsidRPr="00910F53">
        <w:rPr>
          <w:rFonts w:cs="HelveticaNeueLTStd-Roman"/>
          <w:color w:val="000000"/>
          <w:sz w:val="20"/>
          <w:szCs w:val="20"/>
          <w:highlight w:val="green"/>
        </w:rPr>
        <w:t>•• Variables: manipulation and control of variables, including independent, dependent, extraneous,</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910F53">
        <w:rPr>
          <w:rFonts w:cs="HelveticaNeueLTStd-Roman"/>
          <w:color w:val="000000"/>
          <w:sz w:val="20"/>
          <w:szCs w:val="20"/>
          <w:highlight w:val="green"/>
        </w:rPr>
        <w:t>confounding</w:t>
      </w:r>
      <w:proofErr w:type="gramEnd"/>
      <w:r w:rsidRPr="00910F53">
        <w:rPr>
          <w:rFonts w:cs="HelveticaNeueLTStd-Roman"/>
          <w:color w:val="000000"/>
          <w:sz w:val="20"/>
          <w:szCs w:val="20"/>
          <w:highlight w:val="green"/>
        </w:rPr>
        <w:t>; operationalisation of variables.</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1D5DBE">
        <w:rPr>
          <w:rFonts w:cs="HelveticaNeueLTStd-Roman"/>
          <w:color w:val="000000"/>
          <w:sz w:val="20"/>
          <w:szCs w:val="20"/>
          <w:highlight w:val="green"/>
        </w:rPr>
        <w:t>•• Control: random allocation and counterbalancing, randomisation and standardisation.</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1941C2">
        <w:rPr>
          <w:rFonts w:cs="HelveticaNeueLTStd-Roman"/>
          <w:color w:val="000000"/>
          <w:sz w:val="20"/>
          <w:szCs w:val="20"/>
          <w:highlight w:val="green"/>
        </w:rPr>
        <w:t>•• Demand characteristics and investigator effects</w:t>
      </w:r>
      <w:r w:rsidRPr="00910F53">
        <w:rPr>
          <w:rFonts w:cs="HelveticaNeueLTStd-Roman"/>
          <w:color w:val="000000"/>
          <w:sz w:val="20"/>
          <w:szCs w:val="20"/>
        </w:rPr>
        <w:t>.</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highlight w:val="green"/>
        </w:rPr>
      </w:pPr>
      <w:r w:rsidRPr="00910F53">
        <w:rPr>
          <w:rFonts w:cs="HelveticaNeueLTStd-Roman"/>
          <w:color w:val="000000"/>
          <w:sz w:val="20"/>
          <w:szCs w:val="20"/>
          <w:highlight w:val="green"/>
        </w:rPr>
        <w:t>•• Ethics, including the role of the British Psychological Society’s code of ethics; ethical issues in the</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910F53">
        <w:rPr>
          <w:rFonts w:cs="HelveticaNeueLTStd-Roman"/>
          <w:color w:val="000000"/>
          <w:sz w:val="20"/>
          <w:szCs w:val="20"/>
          <w:highlight w:val="green"/>
        </w:rPr>
        <w:t>design</w:t>
      </w:r>
      <w:proofErr w:type="gramEnd"/>
      <w:r w:rsidRPr="00910F53">
        <w:rPr>
          <w:rFonts w:cs="HelveticaNeueLTStd-Roman"/>
          <w:color w:val="000000"/>
          <w:sz w:val="20"/>
          <w:szCs w:val="20"/>
          <w:highlight w:val="green"/>
        </w:rPr>
        <w:t xml:space="preserve"> and conduct of psychological studies; dealing with ethical issues in research.</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24698D">
        <w:rPr>
          <w:rFonts w:cs="HelveticaNeueLTStd-Roman"/>
          <w:color w:val="000000"/>
          <w:sz w:val="20"/>
          <w:szCs w:val="20"/>
          <w:highlight w:val="yellow"/>
        </w:rPr>
        <w:t>•• The role of peer review in the scientific process.</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910F53">
        <w:rPr>
          <w:rFonts w:cs="HelveticaNeueLTStd-Roman"/>
          <w:color w:val="000000"/>
          <w:sz w:val="20"/>
          <w:szCs w:val="20"/>
          <w:highlight w:val="green"/>
        </w:rPr>
        <w:t>•• The implications of psychological research for the economy.</w:t>
      </w:r>
      <w:proofErr w:type="gramEnd"/>
    </w:p>
    <w:p w:rsidR="000F056E" w:rsidRPr="0024698D" w:rsidRDefault="000F056E" w:rsidP="000F056E">
      <w:pPr>
        <w:autoSpaceDE w:val="0"/>
        <w:autoSpaceDN w:val="0"/>
        <w:adjustRightInd w:val="0"/>
        <w:spacing w:after="0" w:line="240" w:lineRule="auto"/>
        <w:rPr>
          <w:rFonts w:cs="HelveticaNeueLTStd-Roman"/>
          <w:color w:val="000000"/>
          <w:sz w:val="20"/>
          <w:szCs w:val="20"/>
          <w:highlight w:val="green"/>
        </w:rPr>
      </w:pPr>
      <w:proofErr w:type="gramStart"/>
      <w:r w:rsidRPr="0024698D">
        <w:rPr>
          <w:rFonts w:cs="HelveticaNeueLTStd-Roman"/>
          <w:color w:val="000000"/>
          <w:sz w:val="20"/>
          <w:szCs w:val="20"/>
          <w:highlight w:val="green"/>
        </w:rPr>
        <w:t>•• Reliability across all methods of investigation.</w:t>
      </w:r>
      <w:proofErr w:type="gramEnd"/>
      <w:r w:rsidRPr="0024698D">
        <w:rPr>
          <w:rFonts w:cs="HelveticaNeueLTStd-Roman"/>
          <w:color w:val="000000"/>
          <w:sz w:val="20"/>
          <w:szCs w:val="20"/>
          <w:highlight w:val="green"/>
        </w:rPr>
        <w:t xml:space="preserve"> Ways of assessing reliability: test-retest and </w:t>
      </w:r>
      <w:proofErr w:type="spellStart"/>
      <w:r w:rsidRPr="0024698D">
        <w:rPr>
          <w:rFonts w:cs="HelveticaNeueLTStd-Roman"/>
          <w:color w:val="000000"/>
          <w:sz w:val="20"/>
          <w:szCs w:val="20"/>
          <w:highlight w:val="green"/>
        </w:rPr>
        <w:t>interobserver</w:t>
      </w:r>
      <w:proofErr w:type="spellEnd"/>
      <w:r w:rsidRPr="0024698D">
        <w:rPr>
          <w:rFonts w:cs="HelveticaNeueLTStd-Roman"/>
          <w:color w:val="000000"/>
          <w:sz w:val="20"/>
          <w:szCs w:val="20"/>
          <w:highlight w:val="green"/>
        </w:rPr>
        <w:t>;</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24698D">
        <w:rPr>
          <w:rFonts w:cs="HelveticaNeueLTStd-Roman"/>
          <w:color w:val="000000"/>
          <w:sz w:val="20"/>
          <w:szCs w:val="20"/>
          <w:highlight w:val="green"/>
        </w:rPr>
        <w:t>improving</w:t>
      </w:r>
      <w:proofErr w:type="gramEnd"/>
      <w:r w:rsidRPr="0024698D">
        <w:rPr>
          <w:rFonts w:cs="HelveticaNeueLTStd-Roman"/>
          <w:color w:val="000000"/>
          <w:sz w:val="20"/>
          <w:szCs w:val="20"/>
          <w:highlight w:val="green"/>
        </w:rPr>
        <w:t xml:space="preserve"> reliability.</w:t>
      </w:r>
    </w:p>
    <w:p w:rsidR="000F056E" w:rsidRPr="00910F53" w:rsidRDefault="000F056E" w:rsidP="000F056E">
      <w:pPr>
        <w:autoSpaceDE w:val="0"/>
        <w:autoSpaceDN w:val="0"/>
        <w:adjustRightInd w:val="0"/>
        <w:spacing w:after="0" w:line="240" w:lineRule="auto"/>
        <w:rPr>
          <w:rFonts w:cs="HelveticaNeueLTStd-Roman"/>
          <w:color w:val="000000"/>
          <w:sz w:val="20"/>
          <w:szCs w:val="20"/>
          <w:highlight w:val="green"/>
        </w:rPr>
      </w:pPr>
      <w:r w:rsidRPr="00910F53">
        <w:rPr>
          <w:rFonts w:cs="HelveticaNeueLTStd-Roman"/>
          <w:color w:val="000000"/>
          <w:sz w:val="20"/>
          <w:szCs w:val="20"/>
        </w:rPr>
        <w:t xml:space="preserve">•• </w:t>
      </w:r>
      <w:r w:rsidRPr="00910F53">
        <w:rPr>
          <w:rFonts w:cs="HelveticaNeueLTStd-Roman"/>
          <w:color w:val="000000"/>
          <w:sz w:val="20"/>
          <w:szCs w:val="20"/>
          <w:highlight w:val="green"/>
        </w:rPr>
        <w:t>Types of validity across all methods of investigation: face validity, concurrent validity, ecological</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910F53">
        <w:rPr>
          <w:rFonts w:cs="HelveticaNeueLTStd-Roman"/>
          <w:color w:val="000000"/>
          <w:sz w:val="20"/>
          <w:szCs w:val="20"/>
          <w:highlight w:val="green"/>
        </w:rPr>
        <w:t>validity</w:t>
      </w:r>
      <w:proofErr w:type="gramEnd"/>
      <w:r w:rsidRPr="00910F53">
        <w:rPr>
          <w:rFonts w:cs="HelveticaNeueLTStd-Roman"/>
          <w:color w:val="000000"/>
          <w:sz w:val="20"/>
          <w:szCs w:val="20"/>
          <w:highlight w:val="green"/>
        </w:rPr>
        <w:t xml:space="preserve"> and temporal validity.</w:t>
      </w:r>
      <w:r w:rsidRPr="00910F53">
        <w:rPr>
          <w:rFonts w:cs="HelveticaNeueLTStd-Roman"/>
          <w:color w:val="000000"/>
          <w:sz w:val="20"/>
          <w:szCs w:val="20"/>
        </w:rPr>
        <w:t xml:space="preserve"> </w:t>
      </w:r>
      <w:proofErr w:type="gramStart"/>
      <w:r w:rsidRPr="00910F53">
        <w:rPr>
          <w:rFonts w:cs="HelveticaNeueLTStd-Roman"/>
          <w:color w:val="000000"/>
          <w:sz w:val="20"/>
          <w:szCs w:val="20"/>
        </w:rPr>
        <w:t>Assessment of validity.</w:t>
      </w:r>
      <w:proofErr w:type="gramEnd"/>
      <w:r w:rsidRPr="00910F53">
        <w:rPr>
          <w:rFonts w:cs="HelveticaNeueLTStd-Roman"/>
          <w:color w:val="000000"/>
          <w:sz w:val="20"/>
          <w:szCs w:val="20"/>
        </w:rPr>
        <w:t xml:space="preserve"> </w:t>
      </w:r>
      <w:proofErr w:type="gramStart"/>
      <w:r w:rsidRPr="00910F53">
        <w:rPr>
          <w:rFonts w:cs="HelveticaNeueLTStd-Roman"/>
          <w:color w:val="000000"/>
          <w:sz w:val="20"/>
          <w:szCs w:val="20"/>
        </w:rPr>
        <w:t>Improving validity.</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rPr>
      </w:pPr>
      <w:r w:rsidRPr="002D67B8">
        <w:rPr>
          <w:rFonts w:cs="HelveticaNeueLTStd-Roman"/>
          <w:color w:val="000000"/>
          <w:sz w:val="20"/>
          <w:szCs w:val="20"/>
          <w:highlight w:val="green"/>
        </w:rPr>
        <w:t>•• Features of science: objectivity and the empirical method; replicability and</w:t>
      </w:r>
      <w:r w:rsidRPr="0024698D">
        <w:rPr>
          <w:rFonts w:cs="HelveticaNeueLTStd-Roman"/>
          <w:color w:val="000000"/>
          <w:sz w:val="20"/>
          <w:szCs w:val="20"/>
          <w:highlight w:val="yellow"/>
        </w:rPr>
        <w:t xml:space="preserve"> falsifiability; theory</w:t>
      </w:r>
      <w:r w:rsidR="00910F53" w:rsidRPr="0024698D">
        <w:rPr>
          <w:rFonts w:cs="HelveticaNeueLTStd-Roman"/>
          <w:color w:val="000000"/>
          <w:sz w:val="20"/>
          <w:szCs w:val="20"/>
          <w:highlight w:val="yellow"/>
        </w:rPr>
        <w:t xml:space="preserve"> </w:t>
      </w:r>
      <w:r w:rsidRPr="0024698D">
        <w:rPr>
          <w:rFonts w:cs="HelveticaNeueLTStd-Roman"/>
          <w:color w:val="000000"/>
          <w:sz w:val="20"/>
          <w:szCs w:val="20"/>
          <w:highlight w:val="yellow"/>
        </w:rPr>
        <w:t>construction and hypothesis testing; paradigms and paradigm shifts.</w:t>
      </w:r>
    </w:p>
    <w:p w:rsidR="000F056E" w:rsidRPr="00910F53" w:rsidRDefault="000F056E" w:rsidP="000F056E">
      <w:pPr>
        <w:autoSpaceDE w:val="0"/>
        <w:autoSpaceDN w:val="0"/>
        <w:adjustRightInd w:val="0"/>
        <w:spacing w:after="0" w:line="240" w:lineRule="auto"/>
        <w:rPr>
          <w:rFonts w:cs="HelveticaNeueLTStd-Roman"/>
          <w:color w:val="000000"/>
          <w:sz w:val="20"/>
          <w:szCs w:val="20"/>
        </w:rPr>
      </w:pPr>
      <w:r w:rsidRPr="0024698D">
        <w:rPr>
          <w:rFonts w:cs="HelveticaNeueLTStd-Roman"/>
          <w:color w:val="000000"/>
          <w:sz w:val="20"/>
          <w:szCs w:val="20"/>
          <w:highlight w:val="yellow"/>
        </w:rPr>
        <w:t>•• Reporting psychological investigations. Sections of a scientific report: abstract, introduction,</w:t>
      </w:r>
      <w:r w:rsidR="00910F53" w:rsidRPr="0024698D">
        <w:rPr>
          <w:rFonts w:cs="HelveticaNeueLTStd-Roman"/>
          <w:color w:val="000000"/>
          <w:sz w:val="20"/>
          <w:szCs w:val="20"/>
          <w:highlight w:val="yellow"/>
        </w:rPr>
        <w:t xml:space="preserve"> </w:t>
      </w:r>
      <w:r w:rsidRPr="0024698D">
        <w:rPr>
          <w:rFonts w:cs="HelveticaNeueLTStd-Roman"/>
          <w:color w:val="000000"/>
          <w:sz w:val="20"/>
          <w:szCs w:val="20"/>
          <w:highlight w:val="yellow"/>
        </w:rPr>
        <w:t>method, results, discussion and referencing.</w:t>
      </w:r>
    </w:p>
    <w:p w:rsidR="000F056E" w:rsidRPr="00910F53" w:rsidRDefault="000F056E" w:rsidP="000F056E">
      <w:pPr>
        <w:autoSpaceDE w:val="0"/>
        <w:autoSpaceDN w:val="0"/>
        <w:adjustRightInd w:val="0"/>
        <w:spacing w:after="0" w:line="240" w:lineRule="auto"/>
        <w:rPr>
          <w:rFonts w:cs="AQAChevinPro-DemiBold"/>
          <w:b/>
          <w:bCs/>
          <w:color w:val="522E92"/>
          <w:sz w:val="20"/>
          <w:szCs w:val="20"/>
        </w:rPr>
      </w:pPr>
    </w:p>
    <w:p w:rsidR="000F056E" w:rsidRPr="00910F53" w:rsidRDefault="000F056E" w:rsidP="000F056E">
      <w:pPr>
        <w:autoSpaceDE w:val="0"/>
        <w:autoSpaceDN w:val="0"/>
        <w:adjustRightInd w:val="0"/>
        <w:spacing w:after="0" w:line="240" w:lineRule="auto"/>
        <w:rPr>
          <w:rFonts w:cs="AQAChevinPro-DemiBold"/>
          <w:b/>
          <w:bCs/>
          <w:color w:val="522E92"/>
          <w:sz w:val="20"/>
          <w:szCs w:val="20"/>
        </w:rPr>
      </w:pPr>
      <w:r w:rsidRPr="00910F53">
        <w:rPr>
          <w:rFonts w:cs="AQAChevinPro-DemiBold"/>
          <w:b/>
          <w:bCs/>
          <w:color w:val="522E92"/>
          <w:sz w:val="20"/>
          <w:szCs w:val="20"/>
        </w:rPr>
        <w:t>Data handling and analysis</w:t>
      </w:r>
    </w:p>
    <w:p w:rsidR="000F056E" w:rsidRPr="001941C2" w:rsidRDefault="000F056E" w:rsidP="000F056E">
      <w:pPr>
        <w:autoSpaceDE w:val="0"/>
        <w:autoSpaceDN w:val="0"/>
        <w:adjustRightInd w:val="0"/>
        <w:spacing w:after="0" w:line="240" w:lineRule="auto"/>
        <w:rPr>
          <w:rFonts w:cs="HelveticaNeueLTStd-Roman"/>
          <w:color w:val="000000"/>
          <w:sz w:val="20"/>
          <w:szCs w:val="20"/>
          <w:highlight w:val="green"/>
        </w:rPr>
      </w:pPr>
      <w:r w:rsidRPr="001941C2">
        <w:rPr>
          <w:rFonts w:cs="HelveticaNeueLTStd-Roman"/>
          <w:color w:val="000000"/>
          <w:sz w:val="20"/>
          <w:szCs w:val="20"/>
          <w:highlight w:val="green"/>
        </w:rPr>
        <w:t>•• Quantitative and qualitative data; the distinction between qualitative and quantitative data collection</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1941C2">
        <w:rPr>
          <w:rFonts w:cs="HelveticaNeueLTStd-Roman"/>
          <w:color w:val="000000"/>
          <w:sz w:val="20"/>
          <w:szCs w:val="20"/>
          <w:highlight w:val="green"/>
        </w:rPr>
        <w:t>techniques</w:t>
      </w:r>
      <w:proofErr w:type="gramEnd"/>
      <w:r w:rsidRPr="00910F53">
        <w:rPr>
          <w:rFonts w:cs="HelveticaNeueLTStd-Roman"/>
          <w:color w:val="000000"/>
          <w:sz w:val="20"/>
          <w:szCs w:val="20"/>
        </w:rPr>
        <w:t>.</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BD22D9">
        <w:rPr>
          <w:rFonts w:cs="HelveticaNeueLTStd-Roman"/>
          <w:color w:val="000000"/>
          <w:sz w:val="20"/>
          <w:szCs w:val="20"/>
        </w:rPr>
        <w:t>•• Primary and secondary data, including meta-analysis.</w:t>
      </w:r>
      <w:proofErr w:type="gramEnd"/>
    </w:p>
    <w:p w:rsidR="000F056E" w:rsidRPr="00A823EF" w:rsidRDefault="000F056E" w:rsidP="000F056E">
      <w:pPr>
        <w:autoSpaceDE w:val="0"/>
        <w:autoSpaceDN w:val="0"/>
        <w:adjustRightInd w:val="0"/>
        <w:spacing w:after="0" w:line="240" w:lineRule="auto"/>
        <w:rPr>
          <w:rFonts w:cs="HelveticaNeueLTStd-Roman"/>
          <w:color w:val="000000"/>
          <w:sz w:val="20"/>
          <w:szCs w:val="20"/>
          <w:highlight w:val="green"/>
        </w:rPr>
      </w:pPr>
      <w:r w:rsidRPr="00A823EF">
        <w:rPr>
          <w:rFonts w:cs="HelveticaNeueLTStd-Roman"/>
          <w:color w:val="000000"/>
          <w:sz w:val="20"/>
          <w:szCs w:val="20"/>
          <w:highlight w:val="green"/>
        </w:rPr>
        <w:t>•• Descriptive statistics: measures of central tendency – mean, median, mode; calculation of mean,</w:t>
      </w:r>
    </w:p>
    <w:p w:rsidR="000F056E" w:rsidRPr="00A823EF" w:rsidRDefault="000F056E" w:rsidP="000F056E">
      <w:pPr>
        <w:autoSpaceDE w:val="0"/>
        <w:autoSpaceDN w:val="0"/>
        <w:adjustRightInd w:val="0"/>
        <w:spacing w:after="0" w:line="240" w:lineRule="auto"/>
        <w:rPr>
          <w:rFonts w:cs="HelveticaNeueLTStd-Roman"/>
          <w:color w:val="000000"/>
          <w:sz w:val="20"/>
          <w:szCs w:val="20"/>
          <w:highlight w:val="green"/>
        </w:rPr>
      </w:pPr>
      <w:proofErr w:type="gramStart"/>
      <w:r w:rsidRPr="00A823EF">
        <w:rPr>
          <w:rFonts w:cs="HelveticaNeueLTStd-Roman"/>
          <w:color w:val="000000"/>
          <w:sz w:val="20"/>
          <w:szCs w:val="20"/>
          <w:highlight w:val="green"/>
        </w:rPr>
        <w:t>median</w:t>
      </w:r>
      <w:proofErr w:type="gramEnd"/>
      <w:r w:rsidRPr="00A823EF">
        <w:rPr>
          <w:rFonts w:cs="HelveticaNeueLTStd-Roman"/>
          <w:color w:val="000000"/>
          <w:sz w:val="20"/>
          <w:szCs w:val="20"/>
          <w:highlight w:val="green"/>
        </w:rPr>
        <w:t xml:space="preserve"> and mode; measures of dispersion; range and standard deviation; calculation of range;</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A823EF">
        <w:rPr>
          <w:rFonts w:cs="HelveticaNeueLTStd-Roman"/>
          <w:color w:val="000000"/>
          <w:sz w:val="20"/>
          <w:szCs w:val="20"/>
          <w:highlight w:val="green"/>
        </w:rPr>
        <w:t>calculation</w:t>
      </w:r>
      <w:proofErr w:type="gramEnd"/>
      <w:r w:rsidRPr="00A823EF">
        <w:rPr>
          <w:rFonts w:cs="HelveticaNeueLTStd-Roman"/>
          <w:color w:val="000000"/>
          <w:sz w:val="20"/>
          <w:szCs w:val="20"/>
          <w:highlight w:val="green"/>
        </w:rPr>
        <w:t xml:space="preserve"> of percentages</w:t>
      </w:r>
      <w:r w:rsidRPr="00910F53">
        <w:rPr>
          <w:rFonts w:cs="HelveticaNeueLTStd-Roman"/>
          <w:color w:val="000000"/>
          <w:sz w:val="20"/>
          <w:szCs w:val="20"/>
        </w:rPr>
        <w:t xml:space="preserve">; </w:t>
      </w:r>
      <w:r w:rsidRPr="00BD22D9">
        <w:rPr>
          <w:rFonts w:cs="HelveticaNeueLTStd-Roman"/>
          <w:color w:val="000000"/>
          <w:sz w:val="20"/>
          <w:szCs w:val="20"/>
          <w:highlight w:val="green"/>
        </w:rPr>
        <w:t>positive, negative and zero correlations.</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A823EF">
        <w:rPr>
          <w:rFonts w:cs="HelveticaNeueLTStd-Roman"/>
          <w:color w:val="000000"/>
          <w:sz w:val="20"/>
          <w:szCs w:val="20"/>
          <w:highlight w:val="green"/>
        </w:rPr>
        <w:t>•• Presentation and display of quantitative data: graphs, tables,</w:t>
      </w:r>
      <w:r w:rsidRPr="00910F53">
        <w:rPr>
          <w:rFonts w:cs="HelveticaNeueLTStd-Roman"/>
          <w:color w:val="000000"/>
          <w:sz w:val="20"/>
          <w:szCs w:val="20"/>
        </w:rPr>
        <w:t xml:space="preserve"> </w:t>
      </w:r>
      <w:proofErr w:type="spellStart"/>
      <w:r w:rsidRPr="00BD22D9">
        <w:rPr>
          <w:rFonts w:cs="HelveticaNeueLTStd-Roman"/>
          <w:color w:val="000000"/>
          <w:sz w:val="20"/>
          <w:szCs w:val="20"/>
          <w:highlight w:val="green"/>
        </w:rPr>
        <w:t>scattergrams</w:t>
      </w:r>
      <w:proofErr w:type="spellEnd"/>
      <w:r w:rsidRPr="00BD22D9">
        <w:rPr>
          <w:rFonts w:cs="HelveticaNeueLTStd-Roman"/>
          <w:color w:val="000000"/>
          <w:sz w:val="20"/>
          <w:szCs w:val="20"/>
          <w:highlight w:val="green"/>
        </w:rPr>
        <w:t>,</w:t>
      </w:r>
      <w:r w:rsidRPr="00910F53">
        <w:rPr>
          <w:rFonts w:cs="HelveticaNeueLTStd-Roman"/>
          <w:color w:val="000000"/>
          <w:sz w:val="20"/>
          <w:szCs w:val="20"/>
        </w:rPr>
        <w:t xml:space="preserve"> </w:t>
      </w:r>
      <w:r w:rsidRPr="00A823EF">
        <w:rPr>
          <w:rFonts w:cs="HelveticaNeueLTStd-Roman"/>
          <w:color w:val="000000"/>
          <w:sz w:val="20"/>
          <w:szCs w:val="20"/>
          <w:highlight w:val="green"/>
        </w:rPr>
        <w:t>bar charts, histograms.</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BD22D9">
        <w:rPr>
          <w:rFonts w:cs="HelveticaNeueLTStd-Roman"/>
          <w:color w:val="000000"/>
          <w:sz w:val="20"/>
          <w:szCs w:val="20"/>
          <w:highlight w:val="green"/>
        </w:rPr>
        <w:t>•• Distributions: normal and skewed distributions; characteristics of normal and skewed distributions</w:t>
      </w:r>
      <w:r w:rsidRPr="00910F53">
        <w:rPr>
          <w:rFonts w:cs="HelveticaNeueLTStd-Roman"/>
          <w:color w:val="000000"/>
          <w:sz w:val="20"/>
          <w:szCs w:val="20"/>
        </w:rPr>
        <w:t>.</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BD22D9">
        <w:rPr>
          <w:rFonts w:cs="HelveticaNeueLTStd-Roman"/>
          <w:color w:val="000000"/>
          <w:sz w:val="20"/>
          <w:szCs w:val="20"/>
          <w:highlight w:val="green"/>
        </w:rPr>
        <w:t>•• Analysis and interpretation of correlation, including correlation coefficients.</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BD22D9">
        <w:rPr>
          <w:rFonts w:cs="HelveticaNeueLTStd-Roman"/>
          <w:color w:val="000000"/>
          <w:sz w:val="20"/>
          <w:szCs w:val="20"/>
        </w:rPr>
        <w:t>•• Levels of measurement: nominal, ordinal and interval.</w:t>
      </w:r>
      <w:proofErr w:type="gramEnd"/>
    </w:p>
    <w:p w:rsidR="000F056E" w:rsidRPr="00910F53" w:rsidRDefault="000F056E" w:rsidP="000F056E">
      <w:pPr>
        <w:rPr>
          <w:rFonts w:cs="HelveticaNeueLTStd-Roman"/>
          <w:color w:val="000000"/>
          <w:sz w:val="20"/>
          <w:szCs w:val="20"/>
        </w:rPr>
      </w:pPr>
      <w:proofErr w:type="gramStart"/>
      <w:r w:rsidRPr="00BD22D9">
        <w:rPr>
          <w:rFonts w:cs="HelveticaNeueLTStd-Roman"/>
          <w:color w:val="000000"/>
          <w:sz w:val="20"/>
          <w:szCs w:val="20"/>
          <w:highlight w:val="green"/>
        </w:rPr>
        <w:t>•• Content analysis and coding.</w:t>
      </w:r>
      <w:proofErr w:type="gramEnd"/>
      <w:r w:rsidRPr="00BD22D9">
        <w:rPr>
          <w:rFonts w:cs="HelveticaNeueLTStd-Roman"/>
          <w:color w:val="000000"/>
          <w:sz w:val="20"/>
          <w:szCs w:val="20"/>
          <w:highlight w:val="green"/>
        </w:rPr>
        <w:t xml:space="preserve"> </w:t>
      </w:r>
      <w:proofErr w:type="gramStart"/>
      <w:r w:rsidRPr="00BD22D9">
        <w:rPr>
          <w:rFonts w:cs="HelveticaNeueLTStd-Roman"/>
          <w:color w:val="000000"/>
          <w:sz w:val="20"/>
          <w:szCs w:val="20"/>
          <w:highlight w:val="green"/>
        </w:rPr>
        <w:t>Thematic analysis.</w:t>
      </w:r>
      <w:proofErr w:type="gramEnd"/>
    </w:p>
    <w:p w:rsidR="000F056E" w:rsidRPr="00910F53" w:rsidRDefault="000F056E" w:rsidP="000F056E">
      <w:pPr>
        <w:autoSpaceDE w:val="0"/>
        <w:autoSpaceDN w:val="0"/>
        <w:adjustRightInd w:val="0"/>
        <w:spacing w:after="0" w:line="240" w:lineRule="auto"/>
        <w:rPr>
          <w:rFonts w:cs="AQAChevinPro-DemiBold"/>
          <w:b/>
          <w:bCs/>
          <w:color w:val="522E92"/>
          <w:sz w:val="20"/>
          <w:szCs w:val="20"/>
        </w:rPr>
      </w:pPr>
      <w:r w:rsidRPr="00910F53">
        <w:rPr>
          <w:rFonts w:cs="AQAChevinPro-DemiBold"/>
          <w:b/>
          <w:bCs/>
          <w:color w:val="522E92"/>
          <w:sz w:val="20"/>
          <w:szCs w:val="20"/>
        </w:rPr>
        <w:t>4.2.3.3 Inferential testing</w:t>
      </w:r>
    </w:p>
    <w:p w:rsidR="000F056E" w:rsidRPr="00910F53" w:rsidRDefault="000F056E" w:rsidP="000F056E">
      <w:pPr>
        <w:autoSpaceDE w:val="0"/>
        <w:autoSpaceDN w:val="0"/>
        <w:adjustRightInd w:val="0"/>
        <w:spacing w:after="0" w:line="240" w:lineRule="auto"/>
        <w:rPr>
          <w:rFonts w:cs="HelveticaNeueLTStd-Roman"/>
          <w:color w:val="000000"/>
          <w:sz w:val="20"/>
          <w:szCs w:val="20"/>
        </w:rPr>
      </w:pPr>
      <w:r w:rsidRPr="00910F53">
        <w:rPr>
          <w:rFonts w:cs="HelveticaNeueLTStd-Roman"/>
          <w:color w:val="000000"/>
          <w:sz w:val="20"/>
          <w:szCs w:val="20"/>
        </w:rPr>
        <w:t>Students should demonstrate knowledge and understanding of inferential testing and be familiar with</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910F53">
        <w:rPr>
          <w:rFonts w:cs="HelveticaNeueLTStd-Roman"/>
          <w:color w:val="000000"/>
          <w:sz w:val="20"/>
          <w:szCs w:val="20"/>
        </w:rPr>
        <w:t>the</w:t>
      </w:r>
      <w:proofErr w:type="gramEnd"/>
      <w:r w:rsidRPr="00910F53">
        <w:rPr>
          <w:rFonts w:cs="HelveticaNeueLTStd-Roman"/>
          <w:color w:val="000000"/>
          <w:sz w:val="20"/>
          <w:szCs w:val="20"/>
        </w:rPr>
        <w:t xml:space="preserve"> use of inferential tests.</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910F53">
        <w:rPr>
          <w:rFonts w:cs="HelveticaNeueLTStd-Roman"/>
          <w:color w:val="000000"/>
          <w:sz w:val="20"/>
          <w:szCs w:val="20"/>
        </w:rPr>
        <w:t>•• Introduction to statistical testing; the sign test.</w:t>
      </w:r>
      <w:proofErr w:type="gramEnd"/>
    </w:p>
    <w:p w:rsidR="000F056E" w:rsidRPr="00910F53" w:rsidRDefault="000F056E" w:rsidP="000F056E">
      <w:pPr>
        <w:autoSpaceDE w:val="0"/>
        <w:autoSpaceDN w:val="0"/>
        <w:adjustRightInd w:val="0"/>
        <w:spacing w:after="0" w:line="240" w:lineRule="auto"/>
        <w:rPr>
          <w:rFonts w:cs="HelveticaNeueLTStd-Roman"/>
          <w:color w:val="000000"/>
          <w:sz w:val="20"/>
          <w:szCs w:val="20"/>
        </w:rPr>
      </w:pPr>
      <w:r w:rsidRPr="00910F53">
        <w:rPr>
          <w:rFonts w:cs="HelveticaNeueLTStd-Roman"/>
          <w:color w:val="000000"/>
          <w:sz w:val="20"/>
          <w:szCs w:val="20"/>
        </w:rPr>
        <w:t>•• Probability and significance: use of statistical tables and critical values in interpretation of</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910F53">
        <w:rPr>
          <w:rFonts w:cs="HelveticaNeueLTStd-Roman"/>
          <w:color w:val="000000"/>
          <w:sz w:val="20"/>
          <w:szCs w:val="20"/>
        </w:rPr>
        <w:t>significance</w:t>
      </w:r>
      <w:proofErr w:type="gramEnd"/>
      <w:r w:rsidRPr="00910F53">
        <w:rPr>
          <w:rFonts w:cs="HelveticaNeueLTStd-Roman"/>
          <w:color w:val="000000"/>
          <w:sz w:val="20"/>
          <w:szCs w:val="20"/>
        </w:rPr>
        <w:t>; Type I and Type II errors.</w:t>
      </w:r>
    </w:p>
    <w:p w:rsidR="000F056E" w:rsidRPr="00910F53" w:rsidRDefault="000F056E" w:rsidP="000F056E">
      <w:pPr>
        <w:autoSpaceDE w:val="0"/>
        <w:autoSpaceDN w:val="0"/>
        <w:adjustRightInd w:val="0"/>
        <w:spacing w:after="0" w:line="240" w:lineRule="auto"/>
        <w:rPr>
          <w:rFonts w:cs="HelveticaNeueLTStd-Roman"/>
          <w:color w:val="000000"/>
          <w:sz w:val="20"/>
          <w:szCs w:val="20"/>
        </w:rPr>
      </w:pPr>
      <w:r w:rsidRPr="00910F53">
        <w:rPr>
          <w:rFonts w:cs="HelveticaNeueLTStd-Roman"/>
          <w:color w:val="000000"/>
          <w:sz w:val="20"/>
          <w:szCs w:val="20"/>
        </w:rPr>
        <w:t>•• Factors affecting the choice of statistical test, including level of measurement and experimental</w:t>
      </w:r>
    </w:p>
    <w:p w:rsidR="000F056E" w:rsidRPr="00910F53" w:rsidRDefault="000F056E" w:rsidP="000F056E">
      <w:pPr>
        <w:autoSpaceDE w:val="0"/>
        <w:autoSpaceDN w:val="0"/>
        <w:adjustRightInd w:val="0"/>
        <w:spacing w:after="0" w:line="240" w:lineRule="auto"/>
        <w:rPr>
          <w:rFonts w:cs="HelveticaNeueLTStd-Roman"/>
          <w:color w:val="000000"/>
          <w:sz w:val="20"/>
          <w:szCs w:val="20"/>
        </w:rPr>
      </w:pPr>
      <w:proofErr w:type="gramStart"/>
      <w:r w:rsidRPr="00910F53">
        <w:rPr>
          <w:rFonts w:cs="HelveticaNeueLTStd-Roman"/>
          <w:color w:val="000000"/>
          <w:sz w:val="20"/>
          <w:szCs w:val="20"/>
        </w:rPr>
        <w:t>design</w:t>
      </w:r>
      <w:proofErr w:type="gramEnd"/>
      <w:r w:rsidRPr="00910F53">
        <w:rPr>
          <w:rFonts w:cs="HelveticaNeueLTStd-Roman"/>
          <w:color w:val="000000"/>
          <w:sz w:val="20"/>
          <w:szCs w:val="20"/>
        </w:rPr>
        <w:t>. When to use the following tests: Spearman’s rho, Pearson’s r, Wilcoxon, Mann-Whitney,</w:t>
      </w:r>
    </w:p>
    <w:p w:rsidR="000F056E" w:rsidRPr="00910F53" w:rsidRDefault="000F056E" w:rsidP="000F056E">
      <w:pPr>
        <w:rPr>
          <w:rFonts w:cs="HelveticaNeueLTStd-Roman"/>
          <w:color w:val="000000"/>
          <w:sz w:val="20"/>
          <w:szCs w:val="20"/>
        </w:rPr>
      </w:pPr>
      <w:proofErr w:type="gramStart"/>
      <w:r w:rsidRPr="00910F53">
        <w:rPr>
          <w:rFonts w:cs="HelveticaNeueLTStd-Roman"/>
          <w:color w:val="000000"/>
          <w:sz w:val="20"/>
          <w:szCs w:val="20"/>
        </w:rPr>
        <w:t>related</w:t>
      </w:r>
      <w:proofErr w:type="gramEnd"/>
      <w:r w:rsidRPr="00910F53">
        <w:rPr>
          <w:rFonts w:cs="HelveticaNeueLTStd-Roman"/>
          <w:color w:val="000000"/>
          <w:sz w:val="20"/>
          <w:szCs w:val="20"/>
        </w:rPr>
        <w:t xml:space="preserve"> t-test, unrelated t-test and Chi-Squared test.</w:t>
      </w:r>
    </w:p>
    <w:p w:rsidR="00450ABF" w:rsidRPr="00910F53" w:rsidRDefault="00450ABF" w:rsidP="000F056E">
      <w:pPr>
        <w:rPr>
          <w:rFonts w:cs="HelveticaNeueLTStd-Roman"/>
          <w:color w:val="000000"/>
          <w:sz w:val="20"/>
          <w:szCs w:val="20"/>
        </w:rPr>
      </w:pPr>
    </w:p>
    <w:p w:rsidR="00450ABF" w:rsidRPr="00910F53" w:rsidRDefault="00450ABF" w:rsidP="000F056E">
      <w:pPr>
        <w:rPr>
          <w:rFonts w:cs="HelveticaNeueLTStd-Roman"/>
          <w:color w:val="000000"/>
          <w:sz w:val="20"/>
          <w:szCs w:val="20"/>
        </w:rPr>
      </w:pPr>
    </w:p>
    <w:p w:rsidR="00450ABF" w:rsidRPr="00910F53" w:rsidRDefault="00450ABF" w:rsidP="000F056E">
      <w:pPr>
        <w:rPr>
          <w:rFonts w:cs="HelveticaNeueLTStd-Roman"/>
          <w:b/>
          <w:color w:val="7030A0"/>
        </w:rPr>
      </w:pPr>
      <w:r w:rsidRPr="00910F53">
        <w:rPr>
          <w:rFonts w:cs="HelveticaNeueLTStd-Roman"/>
          <w:b/>
          <w:color w:val="7030A0"/>
        </w:rPr>
        <w:lastRenderedPageBreak/>
        <w:t>PAPER 3</w:t>
      </w:r>
    </w:p>
    <w:p w:rsidR="00450ABF" w:rsidRPr="00910F53" w:rsidRDefault="00450ABF" w:rsidP="00450ABF">
      <w:pPr>
        <w:autoSpaceDE w:val="0"/>
        <w:autoSpaceDN w:val="0"/>
        <w:adjustRightInd w:val="0"/>
        <w:spacing w:after="0" w:line="240" w:lineRule="auto"/>
        <w:rPr>
          <w:rFonts w:cs="AQAChevinPro-Medium"/>
          <w:color w:val="522E92"/>
        </w:rPr>
      </w:pPr>
      <w:r w:rsidRPr="00910F53">
        <w:rPr>
          <w:rFonts w:cs="AQAChevinPro-Medium"/>
          <w:color w:val="522E92"/>
        </w:rPr>
        <w:t>Issues and debates in psychology</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Gender and culture in psychology – universality and bias.</w:t>
      </w:r>
      <w:proofErr w:type="gramEnd"/>
      <w:r w:rsidRPr="00910F53">
        <w:rPr>
          <w:rFonts w:cs="HelveticaNeueLTStd-Roman"/>
          <w:color w:val="000000"/>
        </w:rPr>
        <w:t xml:space="preserve"> Gender bias including </w:t>
      </w:r>
      <w:proofErr w:type="spellStart"/>
      <w:r w:rsidRPr="00910F53">
        <w:rPr>
          <w:rFonts w:cs="HelveticaNeueLTStd-Roman"/>
          <w:color w:val="000000"/>
        </w:rPr>
        <w:t>androcentrism</w:t>
      </w:r>
      <w:proofErr w:type="spellEnd"/>
      <w:r w:rsidRPr="00910F53">
        <w:rPr>
          <w:rFonts w:cs="HelveticaNeueLTStd-Roman"/>
          <w:color w:val="000000"/>
        </w:rPr>
        <w:t xml:space="preserve"> and</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alpha</w:t>
      </w:r>
      <w:proofErr w:type="gramEnd"/>
      <w:r w:rsidRPr="00910F53">
        <w:rPr>
          <w:rFonts w:cs="HelveticaNeueLTStd-Roman"/>
          <w:color w:val="000000"/>
        </w:rPr>
        <w:t xml:space="preserve"> and beta bias; cultural bias, including ethnocentrism and cultural relativism.</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Free will and determinism: hard determinism and soft determinism; biological, environmental and</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psychic</w:t>
      </w:r>
      <w:proofErr w:type="gramEnd"/>
      <w:r w:rsidRPr="00910F53">
        <w:rPr>
          <w:rFonts w:cs="HelveticaNeueLTStd-Roman"/>
          <w:color w:val="000000"/>
        </w:rPr>
        <w:t xml:space="preserve"> determinism. </w:t>
      </w:r>
      <w:proofErr w:type="gramStart"/>
      <w:r w:rsidRPr="00910F53">
        <w:rPr>
          <w:rFonts w:cs="HelveticaNeueLTStd-Roman"/>
          <w:color w:val="000000"/>
        </w:rPr>
        <w:t>The scientific emphasis on causal explanations.</w:t>
      </w:r>
      <w:proofErr w:type="gramEnd"/>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The nature-nurture debate: the relative importance of heredity and environment in determining</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behaviour</w:t>
      </w:r>
      <w:proofErr w:type="gramEnd"/>
      <w:r w:rsidRPr="00910F53">
        <w:rPr>
          <w:rFonts w:cs="HelveticaNeueLTStd-Roman"/>
          <w:color w:val="000000"/>
        </w:rPr>
        <w:t>; the interactionist approach.</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Holism and reductionism: levels of explanation in psychology.</w:t>
      </w:r>
      <w:proofErr w:type="gramEnd"/>
      <w:r w:rsidRPr="00910F53">
        <w:rPr>
          <w:rFonts w:cs="HelveticaNeueLTStd-Roman"/>
          <w:color w:val="000000"/>
        </w:rPr>
        <w:t xml:space="preserve"> Biological reductionism and</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environmental</w:t>
      </w:r>
      <w:proofErr w:type="gramEnd"/>
      <w:r w:rsidRPr="00910F53">
        <w:rPr>
          <w:rFonts w:cs="HelveticaNeueLTStd-Roman"/>
          <w:color w:val="000000"/>
        </w:rPr>
        <w:t xml:space="preserve"> (stimulus-response) reductionism.</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Idiographic and nomothetic approaches to psychological investigation.</w:t>
      </w:r>
      <w:proofErr w:type="gramEnd"/>
    </w:p>
    <w:p w:rsidR="00450ABF" w:rsidRPr="00910F53" w:rsidRDefault="00450ABF" w:rsidP="00450ABF">
      <w:pPr>
        <w:rPr>
          <w:rFonts w:cs="HelveticaNeueLTStd-Roman"/>
          <w:color w:val="000000"/>
        </w:rPr>
      </w:pPr>
      <w:proofErr w:type="gramStart"/>
      <w:r w:rsidRPr="00910F53">
        <w:rPr>
          <w:rFonts w:cs="HelveticaNeueLTStd-Roman"/>
          <w:color w:val="000000"/>
        </w:rPr>
        <w:t>•• Ethical implications of research studies and theory, including reference to social sensitivity.</w:t>
      </w:r>
      <w:proofErr w:type="gramEnd"/>
    </w:p>
    <w:p w:rsidR="00450ABF" w:rsidRPr="00910F53" w:rsidRDefault="00450ABF" w:rsidP="00450ABF">
      <w:pPr>
        <w:autoSpaceDE w:val="0"/>
        <w:autoSpaceDN w:val="0"/>
        <w:adjustRightInd w:val="0"/>
        <w:spacing w:after="0" w:line="240" w:lineRule="auto"/>
        <w:rPr>
          <w:rFonts w:cs="AQAChevinPro-Medium"/>
          <w:color w:val="522E92"/>
        </w:rPr>
      </w:pPr>
      <w:r w:rsidRPr="00910F53">
        <w:rPr>
          <w:rFonts w:cs="AQAChevinPro-Medium"/>
          <w:color w:val="522E92"/>
        </w:rPr>
        <w:t>Gender</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Sex and gender.</w:t>
      </w:r>
      <w:proofErr w:type="gramEnd"/>
      <w:r w:rsidRPr="00910F53">
        <w:rPr>
          <w:rFonts w:cs="HelveticaNeueLTStd-Roman"/>
          <w:color w:val="000000"/>
        </w:rPr>
        <w:t xml:space="preserve"> </w:t>
      </w:r>
      <w:proofErr w:type="gramStart"/>
      <w:r w:rsidRPr="00910F53">
        <w:rPr>
          <w:rFonts w:cs="HelveticaNeueLTStd-Roman"/>
          <w:color w:val="000000"/>
        </w:rPr>
        <w:t>Sex-role stereotypes.</w:t>
      </w:r>
      <w:proofErr w:type="gramEnd"/>
      <w:r w:rsidRPr="00910F53">
        <w:rPr>
          <w:rFonts w:cs="HelveticaNeueLTStd-Roman"/>
          <w:color w:val="000000"/>
        </w:rPr>
        <w:t xml:space="preserve"> Androgyny and measuring androgyny including the </w:t>
      </w:r>
      <w:proofErr w:type="spellStart"/>
      <w:r w:rsidRPr="00910F53">
        <w:rPr>
          <w:rFonts w:cs="HelveticaNeueLTStd-Roman"/>
          <w:color w:val="000000"/>
        </w:rPr>
        <w:t>Bem</w:t>
      </w:r>
      <w:proofErr w:type="spellEnd"/>
      <w:r w:rsidRPr="00910F53">
        <w:rPr>
          <w:rFonts w:cs="HelveticaNeueLTStd-Roman"/>
          <w:color w:val="000000"/>
        </w:rPr>
        <w:t xml:space="preserve"> Sex</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Role Inventory.</w:t>
      </w:r>
      <w:proofErr w:type="gramEnd"/>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The role of chromosomes and hormones (testosterone, oestrogen and oxytocin) in sex and gender.</w:t>
      </w:r>
      <w:proofErr w:type="gramEnd"/>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xml:space="preserve">Atypical sex chromosome patterns: </w:t>
      </w:r>
      <w:proofErr w:type="spellStart"/>
      <w:r w:rsidRPr="00910F53">
        <w:rPr>
          <w:rFonts w:cs="HelveticaNeueLTStd-Roman"/>
          <w:color w:val="000000"/>
        </w:rPr>
        <w:t>Klinefelter’s</w:t>
      </w:r>
      <w:proofErr w:type="spellEnd"/>
      <w:r w:rsidRPr="00910F53">
        <w:rPr>
          <w:rFonts w:cs="HelveticaNeueLTStd-Roman"/>
          <w:color w:val="000000"/>
        </w:rPr>
        <w:t xml:space="preserve"> syndrome and Turner’s syndrome.</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Cognitive explanations of gender development, Kohlberg’s theory, gender identity, gender stability</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and</w:t>
      </w:r>
      <w:proofErr w:type="gramEnd"/>
      <w:r w:rsidRPr="00910F53">
        <w:rPr>
          <w:rFonts w:cs="HelveticaNeueLTStd-Roman"/>
          <w:color w:val="000000"/>
        </w:rPr>
        <w:t xml:space="preserve"> gender constancy; gender schema theory.</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Psychodynamic explanation of gender development, Freud’s psychoanalytic theory, Oedipus</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complex</w:t>
      </w:r>
      <w:proofErr w:type="gramEnd"/>
      <w:r w:rsidRPr="00910F53">
        <w:rPr>
          <w:rFonts w:cs="HelveticaNeueLTStd-Roman"/>
          <w:color w:val="000000"/>
        </w:rPr>
        <w:t>; Electra complex; identification and internalisation.</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Social learning theory as applied to gender development. The influence of culture and media on</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gender</w:t>
      </w:r>
      <w:proofErr w:type="gramEnd"/>
      <w:r w:rsidRPr="00910F53">
        <w:rPr>
          <w:rFonts w:cs="HelveticaNeueLTStd-Roman"/>
          <w:color w:val="000000"/>
        </w:rPr>
        <w:t xml:space="preserve"> roles.</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Atypical gender development: gender identity disorder; biological and social explanations for gender</w:t>
      </w:r>
    </w:p>
    <w:p w:rsidR="00450ABF" w:rsidRPr="00910F53" w:rsidRDefault="00450ABF" w:rsidP="00450ABF">
      <w:pPr>
        <w:rPr>
          <w:rFonts w:cs="HelveticaNeueLTStd-Roman"/>
          <w:color w:val="000000"/>
        </w:rPr>
      </w:pPr>
      <w:proofErr w:type="gramStart"/>
      <w:r w:rsidRPr="00910F53">
        <w:rPr>
          <w:rFonts w:cs="HelveticaNeueLTStd-Roman"/>
          <w:color w:val="000000"/>
        </w:rPr>
        <w:t>identity</w:t>
      </w:r>
      <w:proofErr w:type="gramEnd"/>
      <w:r w:rsidRPr="00910F53">
        <w:rPr>
          <w:rFonts w:cs="HelveticaNeueLTStd-Roman"/>
          <w:color w:val="000000"/>
        </w:rPr>
        <w:t xml:space="preserve"> disorder.</w:t>
      </w:r>
    </w:p>
    <w:p w:rsidR="00450ABF" w:rsidRPr="00910F53" w:rsidRDefault="00450ABF" w:rsidP="00450ABF">
      <w:pPr>
        <w:rPr>
          <w:rFonts w:cs="HelveticaNeueLTStd-Roman"/>
          <w:color w:val="000000"/>
        </w:rPr>
      </w:pPr>
      <w:r w:rsidRPr="00910F53">
        <w:rPr>
          <w:rFonts w:cs="AQAChevinPro-Medium"/>
          <w:color w:val="522E92"/>
        </w:rPr>
        <w:t>Stress</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The physiology of stress, including general adaptation syndrome, the hypothalamic pituitary-adrenal</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system</w:t>
      </w:r>
      <w:proofErr w:type="gramEnd"/>
      <w:r w:rsidRPr="00910F53">
        <w:rPr>
          <w:rFonts w:cs="HelveticaNeueLTStd-Roman"/>
          <w:color w:val="000000"/>
        </w:rPr>
        <w:t xml:space="preserve">, the </w:t>
      </w:r>
      <w:proofErr w:type="spellStart"/>
      <w:r w:rsidRPr="00910F53">
        <w:rPr>
          <w:rFonts w:cs="HelveticaNeueLTStd-Roman"/>
          <w:color w:val="000000"/>
        </w:rPr>
        <w:t>sympathomedullary</w:t>
      </w:r>
      <w:proofErr w:type="spellEnd"/>
      <w:r w:rsidRPr="00910F53">
        <w:rPr>
          <w:rFonts w:cs="HelveticaNeueLTStd-Roman"/>
          <w:color w:val="000000"/>
        </w:rPr>
        <w:t xml:space="preserve"> pathway and the role of cortisol.</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The role of stress in illness, including reference to immunosuppression and cardiovascular disorders.</w:t>
      </w:r>
      <w:proofErr w:type="gramEnd"/>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Sources of stress: life changes and daily hassles. Workplace stress, including the effects of workload</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and</w:t>
      </w:r>
      <w:proofErr w:type="gramEnd"/>
      <w:r w:rsidRPr="00910F53">
        <w:rPr>
          <w:rFonts w:cs="HelveticaNeueLTStd-Roman"/>
          <w:color w:val="000000"/>
        </w:rPr>
        <w:t xml:space="preserve"> control.</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Measuring stress: self-report scales (Social Readjustment Ratings Scale and Hassles and Uplifts</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Scale) and physiological measures, including skin conductance response.</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Individual differences in stress: personality types A, B and C and associated behaviours; hardiness,</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including</w:t>
      </w:r>
      <w:proofErr w:type="gramEnd"/>
      <w:r w:rsidRPr="00910F53">
        <w:rPr>
          <w:rFonts w:cs="HelveticaNeueLTStd-Roman"/>
          <w:color w:val="000000"/>
        </w:rPr>
        <w:t xml:space="preserve"> commitment, challenge and control.</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Managing and coping with stress: drug therapy (benzodiazepines, beta blockers), stress inoculation</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therapy</w:t>
      </w:r>
      <w:proofErr w:type="gramEnd"/>
      <w:r w:rsidRPr="00910F53">
        <w:rPr>
          <w:rFonts w:cs="HelveticaNeueLTStd-Roman"/>
          <w:color w:val="000000"/>
        </w:rPr>
        <w:t xml:space="preserve"> and biofeedback. </w:t>
      </w:r>
      <w:proofErr w:type="gramStart"/>
      <w:r w:rsidRPr="00910F53">
        <w:rPr>
          <w:rFonts w:cs="HelveticaNeueLTStd-Roman"/>
          <w:color w:val="000000"/>
        </w:rPr>
        <w:t>Gender differences in coping with stress.</w:t>
      </w:r>
      <w:proofErr w:type="gramEnd"/>
      <w:r w:rsidRPr="00910F53">
        <w:rPr>
          <w:rFonts w:cs="HelveticaNeueLTStd-Roman"/>
          <w:color w:val="000000"/>
        </w:rPr>
        <w:t xml:space="preserve"> The role of social support in</w:t>
      </w:r>
    </w:p>
    <w:p w:rsidR="00450ABF" w:rsidRPr="00910F53" w:rsidRDefault="00450ABF" w:rsidP="00450ABF">
      <w:pPr>
        <w:rPr>
          <w:rFonts w:cs="HelveticaNeueLTStd-Roman"/>
          <w:color w:val="000000"/>
        </w:rPr>
      </w:pPr>
      <w:proofErr w:type="gramStart"/>
      <w:r w:rsidRPr="00910F53">
        <w:rPr>
          <w:rFonts w:cs="HelveticaNeueLTStd-Roman"/>
          <w:color w:val="000000"/>
        </w:rPr>
        <w:t>coping</w:t>
      </w:r>
      <w:proofErr w:type="gramEnd"/>
      <w:r w:rsidRPr="00910F53">
        <w:rPr>
          <w:rFonts w:cs="HelveticaNeueLTStd-Roman"/>
          <w:color w:val="000000"/>
        </w:rPr>
        <w:t xml:space="preserve"> with stress; types of social support, including instrumental, emotional and esteem support.</w:t>
      </w:r>
    </w:p>
    <w:p w:rsidR="00450ABF" w:rsidRPr="00910F53" w:rsidRDefault="00450ABF" w:rsidP="00450ABF">
      <w:pPr>
        <w:autoSpaceDE w:val="0"/>
        <w:autoSpaceDN w:val="0"/>
        <w:adjustRightInd w:val="0"/>
        <w:spacing w:after="0" w:line="240" w:lineRule="auto"/>
        <w:rPr>
          <w:rFonts w:cs="AQAChevinPro-Medium"/>
          <w:color w:val="522E92"/>
        </w:rPr>
      </w:pPr>
      <w:r w:rsidRPr="00910F53">
        <w:rPr>
          <w:rFonts w:cs="AQAChevinPro-Medium"/>
          <w:color w:val="522E92"/>
        </w:rPr>
        <w:t>Forensic psychology</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 Problems in defining crime.</w:t>
      </w:r>
      <w:proofErr w:type="gramEnd"/>
      <w:r w:rsidRPr="00910F53">
        <w:rPr>
          <w:rFonts w:cs="HelveticaNeueLTStd-Roman"/>
          <w:color w:val="000000"/>
        </w:rPr>
        <w:t xml:space="preserve"> Ways of measuring crime, including official statistics, victim surveys and</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offender</w:t>
      </w:r>
      <w:proofErr w:type="gramEnd"/>
      <w:r w:rsidRPr="00910F53">
        <w:rPr>
          <w:rFonts w:cs="HelveticaNeueLTStd-Roman"/>
          <w:color w:val="000000"/>
        </w:rPr>
        <w:t xml:space="preserve"> surveys.</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Offender profiling: the top-down approach, including organised and disorganised types of offender;</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the</w:t>
      </w:r>
      <w:proofErr w:type="gramEnd"/>
      <w:r w:rsidRPr="00910F53">
        <w:rPr>
          <w:rFonts w:cs="HelveticaNeueLTStd-Roman"/>
          <w:color w:val="000000"/>
        </w:rPr>
        <w:t xml:space="preserve"> bottom-up approach, including investigative Psychology; geographical profiling.</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Biological explanations of offending behaviour: an historical approach (atavistic form); genetics and</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neural</w:t>
      </w:r>
      <w:proofErr w:type="gramEnd"/>
      <w:r w:rsidRPr="00910F53">
        <w:rPr>
          <w:rFonts w:cs="HelveticaNeueLTStd-Roman"/>
          <w:color w:val="000000"/>
        </w:rPr>
        <w:t xml:space="preserve"> explanations.</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Psychological explanations of offending behaviour: Eysenck’s theory of the criminal personality;</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cognitive</w:t>
      </w:r>
      <w:proofErr w:type="gramEnd"/>
      <w:r w:rsidRPr="00910F53">
        <w:rPr>
          <w:rFonts w:cs="HelveticaNeueLTStd-Roman"/>
          <w:color w:val="000000"/>
        </w:rPr>
        <w:t xml:space="preserve"> explanations; level of moral reasoning and cognitive distortions, including hostile attribution</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bias</w:t>
      </w:r>
      <w:proofErr w:type="gramEnd"/>
      <w:r w:rsidRPr="00910F53">
        <w:rPr>
          <w:rFonts w:cs="HelveticaNeueLTStd-Roman"/>
          <w:color w:val="000000"/>
        </w:rPr>
        <w:t xml:space="preserve"> and </w:t>
      </w:r>
      <w:proofErr w:type="spellStart"/>
      <w:r w:rsidRPr="00910F53">
        <w:rPr>
          <w:rFonts w:cs="HelveticaNeueLTStd-Roman"/>
          <w:color w:val="000000"/>
        </w:rPr>
        <w:t>minimalisation</w:t>
      </w:r>
      <w:proofErr w:type="spellEnd"/>
      <w:r w:rsidRPr="00910F53">
        <w:rPr>
          <w:rFonts w:cs="HelveticaNeueLTStd-Roman"/>
          <w:color w:val="000000"/>
        </w:rPr>
        <w:t>; differential association theory; psychodynamic explanations.</w:t>
      </w:r>
    </w:p>
    <w:p w:rsidR="00450ABF" w:rsidRPr="00910F53" w:rsidRDefault="00450ABF" w:rsidP="00450ABF">
      <w:pPr>
        <w:autoSpaceDE w:val="0"/>
        <w:autoSpaceDN w:val="0"/>
        <w:adjustRightInd w:val="0"/>
        <w:spacing w:after="0" w:line="240" w:lineRule="auto"/>
        <w:rPr>
          <w:rFonts w:cs="HelveticaNeueLTStd-Roman"/>
          <w:color w:val="000000"/>
        </w:rPr>
      </w:pPr>
      <w:r w:rsidRPr="00910F53">
        <w:rPr>
          <w:rFonts w:cs="HelveticaNeueLTStd-Roman"/>
          <w:color w:val="000000"/>
        </w:rPr>
        <w:t>•• Dealing with offending behaviour: the aims of custodial sentencing and the psychological effects</w:t>
      </w:r>
    </w:p>
    <w:p w:rsidR="00450ABF" w:rsidRPr="00910F53" w:rsidRDefault="00450ABF" w:rsidP="00450ABF">
      <w:pPr>
        <w:autoSpaceDE w:val="0"/>
        <w:autoSpaceDN w:val="0"/>
        <w:adjustRightInd w:val="0"/>
        <w:spacing w:after="0" w:line="240" w:lineRule="auto"/>
        <w:rPr>
          <w:rFonts w:cs="HelveticaNeueLTStd-Roman"/>
          <w:color w:val="000000"/>
        </w:rPr>
      </w:pPr>
      <w:proofErr w:type="gramStart"/>
      <w:r w:rsidRPr="00910F53">
        <w:rPr>
          <w:rFonts w:cs="HelveticaNeueLTStd-Roman"/>
          <w:color w:val="000000"/>
        </w:rPr>
        <w:t>of</w:t>
      </w:r>
      <w:proofErr w:type="gramEnd"/>
      <w:r w:rsidRPr="00910F53">
        <w:rPr>
          <w:rFonts w:cs="HelveticaNeueLTStd-Roman"/>
          <w:color w:val="000000"/>
        </w:rPr>
        <w:t xml:space="preserve"> custodial sentencing. </w:t>
      </w:r>
      <w:proofErr w:type="gramStart"/>
      <w:r w:rsidRPr="00910F53">
        <w:rPr>
          <w:rFonts w:cs="HelveticaNeueLTStd-Roman"/>
          <w:color w:val="000000"/>
        </w:rPr>
        <w:t>Recidivism.</w:t>
      </w:r>
      <w:proofErr w:type="gramEnd"/>
      <w:r w:rsidRPr="00910F53">
        <w:rPr>
          <w:rFonts w:cs="HelveticaNeueLTStd-Roman"/>
          <w:color w:val="000000"/>
        </w:rPr>
        <w:t xml:space="preserve"> </w:t>
      </w:r>
      <w:proofErr w:type="gramStart"/>
      <w:r w:rsidRPr="00910F53">
        <w:rPr>
          <w:rFonts w:cs="HelveticaNeueLTStd-Roman"/>
          <w:color w:val="000000"/>
        </w:rPr>
        <w:t>Behaviour modification in custody.</w:t>
      </w:r>
      <w:proofErr w:type="gramEnd"/>
      <w:r w:rsidRPr="00910F53">
        <w:rPr>
          <w:rFonts w:cs="HelveticaNeueLTStd-Roman"/>
          <w:color w:val="000000"/>
        </w:rPr>
        <w:t xml:space="preserve"> Anger management and</w:t>
      </w:r>
    </w:p>
    <w:p w:rsidR="00450ABF" w:rsidRPr="00450ABF" w:rsidRDefault="00450ABF" w:rsidP="00450ABF">
      <w:pPr>
        <w:rPr>
          <w:rFonts w:cs="Arial"/>
          <w:b/>
          <w:color w:val="7030A0"/>
        </w:rPr>
      </w:pPr>
      <w:proofErr w:type="gramStart"/>
      <w:r w:rsidRPr="00910F53">
        <w:rPr>
          <w:rFonts w:cs="HelveticaNeueLTStd-Roman"/>
          <w:color w:val="000000"/>
        </w:rPr>
        <w:t>restorative</w:t>
      </w:r>
      <w:proofErr w:type="gramEnd"/>
      <w:r w:rsidRPr="00910F53">
        <w:rPr>
          <w:rFonts w:cs="HelveticaNeueLTStd-Roman"/>
          <w:color w:val="000000"/>
        </w:rPr>
        <w:t xml:space="preserve"> justice programmes.</w:t>
      </w:r>
    </w:p>
    <w:sectPr w:rsidR="00450ABF" w:rsidRPr="00450ABF"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QAChevinPro-Medium">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6E"/>
    <w:rsid w:val="000A2F52"/>
    <w:rsid w:val="000F056E"/>
    <w:rsid w:val="00163119"/>
    <w:rsid w:val="001941C2"/>
    <w:rsid w:val="001B1013"/>
    <w:rsid w:val="001D5DBE"/>
    <w:rsid w:val="001E1328"/>
    <w:rsid w:val="0024698D"/>
    <w:rsid w:val="002D67B8"/>
    <w:rsid w:val="00450ABF"/>
    <w:rsid w:val="00704CD6"/>
    <w:rsid w:val="00910F53"/>
    <w:rsid w:val="00A823EF"/>
    <w:rsid w:val="00A90C71"/>
    <w:rsid w:val="00BD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58F6-E372-42EE-8B00-1D688747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888D2ED7.dotm</Template>
  <TotalTime>1</TotalTime>
  <Pages>4</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2015-09-01T13:06:00Z</dcterms:created>
  <dcterms:modified xsi:type="dcterms:W3CDTF">2015-09-01T13:06:00Z</dcterms:modified>
</cp:coreProperties>
</file>