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Pr="000B6418" w:rsidRDefault="000B6418" w:rsidP="000B6418">
      <w:pPr>
        <w:jc w:val="center"/>
        <w:rPr>
          <w:rFonts w:ascii="Verdana" w:hAnsi="Verdana" w:cs="Arial"/>
          <w:b/>
          <w:sz w:val="20"/>
          <w:szCs w:val="20"/>
        </w:rPr>
      </w:pPr>
      <w:r w:rsidRPr="000B6418">
        <w:rPr>
          <w:rFonts w:ascii="Verdana" w:hAnsi="Verdana" w:cs="Arial"/>
          <w:b/>
          <w:sz w:val="20"/>
          <w:szCs w:val="20"/>
        </w:rPr>
        <w:t>Introductory Topics on Psychology – Paper 1 – Memory</w:t>
      </w:r>
    </w:p>
    <w:p w:rsidR="00210776" w:rsidRDefault="000B6418" w:rsidP="00210776">
      <w:pPr>
        <w:jc w:val="center"/>
        <w:rPr>
          <w:rFonts w:ascii="Verdana" w:hAnsi="Verdana" w:cs="Arial"/>
          <w:b/>
          <w:sz w:val="20"/>
          <w:szCs w:val="20"/>
        </w:rPr>
      </w:pPr>
      <w:r w:rsidRPr="000B6418">
        <w:rPr>
          <w:rFonts w:ascii="Verdana" w:hAnsi="Verdana" w:cs="Arial"/>
          <w:b/>
          <w:sz w:val="20"/>
          <w:szCs w:val="20"/>
        </w:rPr>
        <w:t>The Cognitive Interview</w:t>
      </w:r>
    </w:p>
    <w:p w:rsidR="000B6927" w:rsidRPr="00210776" w:rsidRDefault="000B6927" w:rsidP="00210776">
      <w:pPr>
        <w:jc w:val="center"/>
        <w:rPr>
          <w:rFonts w:ascii="Verdana" w:hAnsi="Verdana" w:cs="Arial"/>
          <w:b/>
          <w:sz w:val="20"/>
          <w:szCs w:val="20"/>
        </w:rPr>
      </w:pPr>
      <w:r>
        <w:rPr>
          <w:rFonts w:ascii="Verdana" w:hAnsi="Verdana" w:cs="Arial"/>
          <w:noProof/>
          <w:sz w:val="20"/>
          <w:szCs w:val="20"/>
          <w:lang w:eastAsia="en-GB"/>
        </w:rPr>
        <mc:AlternateContent>
          <mc:Choice Requires="wps">
            <w:drawing>
              <wp:anchor distT="0" distB="0" distL="114300" distR="114300" simplePos="0" relativeHeight="251659264" behindDoc="0" locked="0" layoutInCell="1" allowOverlap="1" wp14:anchorId="023F6A12" wp14:editId="55D4D4AF">
                <wp:simplePos x="0" y="0"/>
                <wp:positionH relativeFrom="column">
                  <wp:posOffset>-77638</wp:posOffset>
                </wp:positionH>
                <wp:positionV relativeFrom="paragraph">
                  <wp:posOffset>236424</wp:posOffset>
                </wp:positionV>
                <wp:extent cx="6805930" cy="3631720"/>
                <wp:effectExtent l="0" t="0" r="13970" b="26035"/>
                <wp:wrapNone/>
                <wp:docPr id="1" name="Rounded Rectangle 1"/>
                <wp:cNvGraphicFramePr/>
                <a:graphic xmlns:a="http://schemas.openxmlformats.org/drawingml/2006/main">
                  <a:graphicData uri="http://schemas.microsoft.com/office/word/2010/wordprocessingShape">
                    <wps:wsp>
                      <wps:cNvSpPr/>
                      <wps:spPr>
                        <a:xfrm>
                          <a:off x="0" y="0"/>
                          <a:ext cx="6805930" cy="3631720"/>
                        </a:xfrm>
                        <a:prstGeom prst="roundRect">
                          <a:avLst>
                            <a:gd name="adj" fmla="val 6352"/>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6.1pt;margin-top:18.6pt;width:535.9pt;height:28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" filled="f" strokecolor="black [3213]" strokeweight=".25pt"/>
            </w:pict>
          </mc:Fallback>
        </mc:AlternateContent>
      </w:r>
    </w:p>
    <w:p w:rsidR="000B6927" w:rsidRPr="000B6927" w:rsidRDefault="000B6927">
      <w:pPr>
        <w:rPr>
          <w:rFonts w:ascii="Verdana" w:hAnsi="Verdana" w:cs="Arial"/>
          <w:b/>
          <w:sz w:val="20"/>
          <w:szCs w:val="20"/>
        </w:rPr>
      </w:pPr>
      <w:r w:rsidRPr="000B6927">
        <w:rPr>
          <w:rFonts w:ascii="Verdana" w:hAnsi="Verdana" w:cs="Arial"/>
          <w:b/>
          <w:sz w:val="20"/>
          <w:szCs w:val="20"/>
        </w:rPr>
        <w:t>Activity A</w:t>
      </w:r>
      <w:r w:rsidR="004D79E4">
        <w:rPr>
          <w:rFonts w:ascii="Verdana" w:hAnsi="Verdana" w:cs="Arial"/>
          <w:b/>
          <w:sz w:val="20"/>
          <w:szCs w:val="20"/>
        </w:rPr>
        <w:t xml:space="preserve"> – what do we know about forgetting?</w:t>
      </w:r>
    </w:p>
    <w:p w:rsidR="000B6927" w:rsidRDefault="000B6927">
      <w:pPr>
        <w:rPr>
          <w:rFonts w:ascii="Verdana" w:hAnsi="Verdana" w:cs="Arial"/>
          <w:sz w:val="20"/>
          <w:szCs w:val="20"/>
        </w:rPr>
      </w:pPr>
      <w:r>
        <w:rPr>
          <w:rFonts w:ascii="Verdana" w:hAnsi="Verdana" w:cs="Arial"/>
          <w:sz w:val="20"/>
          <w:szCs w:val="20"/>
        </w:rPr>
        <w:t>Eye witnesses can be inaccurate for many reasons, and an eye witness would not knowingly give false information unless he or she wanted to break the law. Through psychological research, we have found that… (</w:t>
      </w:r>
      <w:proofErr w:type="gramStart"/>
      <w:r>
        <w:rPr>
          <w:rFonts w:ascii="Verdana" w:hAnsi="Verdana" w:cs="Arial"/>
          <w:sz w:val="20"/>
          <w:szCs w:val="20"/>
        </w:rPr>
        <w:t>write</w:t>
      </w:r>
      <w:proofErr w:type="gramEnd"/>
      <w:r>
        <w:rPr>
          <w:rFonts w:ascii="Verdana" w:hAnsi="Verdana" w:cs="Arial"/>
          <w:sz w:val="20"/>
          <w:szCs w:val="20"/>
        </w:rPr>
        <w:t xml:space="preserve"> down a number of ways in which we may inadvertently give incorrect information during an eye-witness testimony)</w:t>
      </w:r>
    </w:p>
    <w:p w:rsidR="000B6927" w:rsidRDefault="000B6927">
      <w:pPr>
        <w:rPr>
          <w:rFonts w:ascii="Verdana" w:hAnsi="Verdana" w:cs="Arial"/>
          <w:sz w:val="20"/>
          <w:szCs w:val="20"/>
        </w:rPr>
      </w:pPr>
      <w:r>
        <w:rPr>
          <w:rFonts w:ascii="Verdana" w:hAnsi="Verdana" w:cs="Arial"/>
          <w:sz w:val="20"/>
          <w:szCs w:val="20"/>
        </w:rPr>
        <w:t>1)</w:t>
      </w:r>
    </w:p>
    <w:p w:rsidR="000B6927" w:rsidRDefault="000B6927">
      <w:pPr>
        <w:rPr>
          <w:rFonts w:ascii="Verdana" w:hAnsi="Verdana" w:cs="Arial"/>
          <w:sz w:val="20"/>
          <w:szCs w:val="20"/>
        </w:rPr>
      </w:pPr>
    </w:p>
    <w:p w:rsidR="000B6927" w:rsidRDefault="000B6927">
      <w:pPr>
        <w:rPr>
          <w:rFonts w:ascii="Verdana" w:hAnsi="Verdana" w:cs="Arial"/>
          <w:sz w:val="20"/>
          <w:szCs w:val="20"/>
        </w:rPr>
      </w:pPr>
      <w:r>
        <w:rPr>
          <w:rFonts w:ascii="Verdana" w:hAnsi="Verdana" w:cs="Arial"/>
          <w:sz w:val="20"/>
          <w:szCs w:val="20"/>
        </w:rPr>
        <w:t>2)</w:t>
      </w:r>
    </w:p>
    <w:p w:rsidR="000B6927" w:rsidRDefault="000B6927">
      <w:pPr>
        <w:rPr>
          <w:rFonts w:ascii="Verdana" w:hAnsi="Verdana" w:cs="Arial"/>
          <w:sz w:val="20"/>
          <w:szCs w:val="20"/>
        </w:rPr>
      </w:pPr>
    </w:p>
    <w:p w:rsidR="000B6927" w:rsidRDefault="000B6927">
      <w:pPr>
        <w:rPr>
          <w:rFonts w:ascii="Verdana" w:hAnsi="Verdana" w:cs="Arial"/>
          <w:sz w:val="20"/>
          <w:szCs w:val="20"/>
        </w:rPr>
      </w:pPr>
      <w:r>
        <w:rPr>
          <w:rFonts w:ascii="Verdana" w:hAnsi="Verdana" w:cs="Arial"/>
          <w:sz w:val="20"/>
          <w:szCs w:val="20"/>
        </w:rPr>
        <w:t>3)</w:t>
      </w:r>
    </w:p>
    <w:p w:rsidR="006C00B1" w:rsidRDefault="006C00B1">
      <w:pPr>
        <w:rPr>
          <w:rFonts w:ascii="Verdana" w:hAnsi="Verdana" w:cs="Arial"/>
          <w:sz w:val="20"/>
          <w:szCs w:val="20"/>
        </w:rPr>
      </w:pPr>
    </w:p>
    <w:p w:rsidR="006C00B1" w:rsidRDefault="006C00B1">
      <w:pPr>
        <w:rPr>
          <w:rFonts w:ascii="Verdana" w:hAnsi="Verdana" w:cs="Arial"/>
          <w:sz w:val="20"/>
          <w:szCs w:val="20"/>
        </w:rPr>
      </w:pPr>
      <w:r>
        <w:rPr>
          <w:rFonts w:ascii="Verdana" w:hAnsi="Verdana" w:cs="Arial"/>
          <w:sz w:val="20"/>
          <w:szCs w:val="20"/>
        </w:rPr>
        <w:t xml:space="preserve">4) </w:t>
      </w:r>
    </w:p>
    <w:p w:rsidR="000B6927" w:rsidRDefault="000B6927">
      <w:pPr>
        <w:rPr>
          <w:rFonts w:ascii="Verdana" w:hAnsi="Verdana" w:cs="Arial"/>
          <w:sz w:val="20"/>
          <w:szCs w:val="20"/>
        </w:rPr>
      </w:pPr>
    </w:p>
    <w:p w:rsidR="000B6927" w:rsidRDefault="00126EA6">
      <w:pPr>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61312" behindDoc="0" locked="0" layoutInCell="1" allowOverlap="1" wp14:anchorId="2A5B940F" wp14:editId="164BD25A">
                <wp:simplePos x="0" y="0"/>
                <wp:positionH relativeFrom="column">
                  <wp:posOffset>-77566</wp:posOffset>
                </wp:positionH>
                <wp:positionV relativeFrom="paragraph">
                  <wp:posOffset>163722</wp:posOffset>
                </wp:positionV>
                <wp:extent cx="6892194" cy="3856007"/>
                <wp:effectExtent l="0" t="0" r="23495" b="11430"/>
                <wp:wrapNone/>
                <wp:docPr id="2" name="Rounded Rectangle 2"/>
                <wp:cNvGraphicFramePr/>
                <a:graphic xmlns:a="http://schemas.openxmlformats.org/drawingml/2006/main">
                  <a:graphicData uri="http://schemas.microsoft.com/office/word/2010/wordprocessingShape">
                    <wps:wsp>
                      <wps:cNvSpPr/>
                      <wps:spPr>
                        <a:xfrm>
                          <a:off x="0" y="0"/>
                          <a:ext cx="6892194" cy="3856007"/>
                        </a:xfrm>
                        <a:prstGeom prst="roundRect">
                          <a:avLst>
                            <a:gd name="adj" fmla="val 635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6.1pt;margin-top:12.9pt;width:542.7pt;height:30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" filled="f" strokecolor="windowText" strokeweight=".25pt"/>
            </w:pict>
          </mc:Fallback>
        </mc:AlternateContent>
      </w:r>
    </w:p>
    <w:p w:rsidR="000E1282" w:rsidRPr="000E1282" w:rsidRDefault="000E1282">
      <w:pPr>
        <w:rPr>
          <w:rFonts w:ascii="Verdana" w:hAnsi="Verdana" w:cs="Arial"/>
          <w:b/>
          <w:sz w:val="20"/>
          <w:szCs w:val="20"/>
        </w:rPr>
      </w:pPr>
      <w:r w:rsidRPr="000E1282">
        <w:rPr>
          <w:rFonts w:ascii="Verdana" w:hAnsi="Verdana" w:cs="Arial"/>
          <w:b/>
          <w:sz w:val="20"/>
          <w:szCs w:val="20"/>
        </w:rPr>
        <w:t>Activity B</w:t>
      </w:r>
      <w:r w:rsidR="004D79E4">
        <w:rPr>
          <w:rFonts w:ascii="Verdana" w:hAnsi="Verdana" w:cs="Arial"/>
          <w:b/>
          <w:sz w:val="20"/>
          <w:szCs w:val="20"/>
        </w:rPr>
        <w:t xml:space="preserve"> – what are the techniques in cognitive interview called?</w:t>
      </w:r>
    </w:p>
    <w:p w:rsidR="000B6418" w:rsidRDefault="000B6418">
      <w:pPr>
        <w:rPr>
          <w:rFonts w:ascii="Verdana" w:hAnsi="Verdana" w:cs="Arial"/>
          <w:sz w:val="20"/>
          <w:szCs w:val="20"/>
        </w:rPr>
      </w:pPr>
      <w:r>
        <w:rPr>
          <w:rFonts w:ascii="Verdana" w:hAnsi="Verdana" w:cs="Arial"/>
          <w:sz w:val="20"/>
          <w:szCs w:val="20"/>
        </w:rPr>
        <w:t>When psychologi</w:t>
      </w:r>
      <w:r w:rsidR="000B6927">
        <w:rPr>
          <w:rFonts w:ascii="Verdana" w:hAnsi="Verdana" w:cs="Arial"/>
          <w:sz w:val="20"/>
          <w:szCs w:val="20"/>
        </w:rPr>
        <w:t xml:space="preserve">sts </w:t>
      </w:r>
      <w:r>
        <w:rPr>
          <w:rFonts w:ascii="Verdana" w:hAnsi="Verdana" w:cs="Arial"/>
          <w:sz w:val="20"/>
          <w:szCs w:val="20"/>
        </w:rPr>
        <w:t xml:space="preserve">worked to develop the cognitive interview, they suggested four </w:t>
      </w:r>
      <w:r w:rsidR="000B6927">
        <w:rPr>
          <w:rFonts w:ascii="Verdana" w:hAnsi="Verdana" w:cs="Arial"/>
          <w:sz w:val="20"/>
          <w:szCs w:val="20"/>
        </w:rPr>
        <w:t xml:space="preserve">techniques that trained police could use to help retrieve accurate eyewitness testimony.  </w:t>
      </w:r>
      <w:r w:rsidR="000E1282">
        <w:rPr>
          <w:rFonts w:ascii="Verdana" w:hAnsi="Verdana" w:cs="Arial"/>
          <w:sz w:val="20"/>
          <w:szCs w:val="20"/>
        </w:rPr>
        <w:t xml:space="preserve"> Identify the correct statements below</w:t>
      </w:r>
      <w:r w:rsidR="00126EA6">
        <w:rPr>
          <w:rFonts w:ascii="Verdana" w:hAnsi="Verdana" w:cs="Arial"/>
          <w:sz w:val="20"/>
          <w:szCs w:val="20"/>
        </w:rPr>
        <w:t xml:space="preserve"> and delete the incorrect statements</w:t>
      </w:r>
    </w:p>
    <w:p w:rsidR="006C00B1" w:rsidRPr="006C00B1" w:rsidRDefault="00126EA6" w:rsidP="00126EA6">
      <w:pPr>
        <w:jc w:val="center"/>
        <w:rPr>
          <w:rFonts w:ascii="Gill Sans MT" w:hAnsi="Gill Sans MT"/>
          <w:b/>
          <w:sz w:val="24"/>
          <w:szCs w:val="24"/>
        </w:rPr>
      </w:pPr>
      <w:r w:rsidRPr="006C00B1">
        <w:rPr>
          <w:rFonts w:ascii="Gill Sans MT" w:hAnsi="Gill Sans MT"/>
          <w:b/>
          <w:sz w:val="24"/>
          <w:szCs w:val="24"/>
        </w:rPr>
        <w:t>Encourage witness to o</w:t>
      </w:r>
      <w:r w:rsidR="000E1282" w:rsidRPr="006C00B1">
        <w:rPr>
          <w:rFonts w:ascii="Gill Sans MT" w:hAnsi="Gill Sans MT"/>
          <w:b/>
          <w:sz w:val="24"/>
          <w:szCs w:val="24"/>
        </w:rPr>
        <w:t>nly state the important information</w:t>
      </w:r>
      <w:r w:rsidRPr="006C00B1">
        <w:rPr>
          <w:rFonts w:ascii="Gill Sans MT" w:hAnsi="Gill Sans MT"/>
          <w:b/>
          <w:sz w:val="24"/>
          <w:szCs w:val="24"/>
        </w:rPr>
        <w:t xml:space="preserve">      </w:t>
      </w:r>
      <w:r w:rsidR="000E1282" w:rsidRPr="006C00B1">
        <w:rPr>
          <w:rFonts w:ascii="Gill Sans MT" w:hAnsi="Gill Sans MT"/>
          <w:b/>
          <w:sz w:val="24"/>
          <w:szCs w:val="24"/>
        </w:rPr>
        <w:t xml:space="preserve"> </w:t>
      </w:r>
    </w:p>
    <w:p w:rsidR="000E1282" w:rsidRPr="006C00B1" w:rsidRDefault="000E1282" w:rsidP="00126EA6">
      <w:pPr>
        <w:jc w:val="center"/>
        <w:rPr>
          <w:rFonts w:ascii="Gill Sans MT" w:hAnsi="Gill Sans MT"/>
          <w:b/>
          <w:sz w:val="24"/>
          <w:szCs w:val="24"/>
        </w:rPr>
      </w:pPr>
      <w:r w:rsidRPr="006C00B1">
        <w:rPr>
          <w:rFonts w:ascii="Gill Sans MT" w:hAnsi="Gill Sans MT"/>
          <w:b/>
          <w:sz w:val="24"/>
          <w:szCs w:val="24"/>
        </w:rPr>
        <w:t xml:space="preserve">    Recreate the context of the original incident</w:t>
      </w:r>
    </w:p>
    <w:p w:rsidR="006C00B1" w:rsidRPr="006C00B1" w:rsidRDefault="00126EA6" w:rsidP="00126EA6">
      <w:pPr>
        <w:jc w:val="center"/>
        <w:rPr>
          <w:rFonts w:ascii="Gill Sans MT" w:hAnsi="Gill Sans MT"/>
          <w:b/>
          <w:sz w:val="24"/>
          <w:szCs w:val="24"/>
        </w:rPr>
      </w:pPr>
      <w:r w:rsidRPr="006C00B1">
        <w:rPr>
          <w:rFonts w:ascii="Gill Sans MT" w:hAnsi="Gill Sans MT"/>
          <w:b/>
          <w:sz w:val="24"/>
          <w:szCs w:val="24"/>
        </w:rPr>
        <w:t xml:space="preserve">Show a picture of the suspect      </w:t>
      </w:r>
      <w:r w:rsidR="006C00B1">
        <w:rPr>
          <w:rFonts w:ascii="Gill Sans MT" w:hAnsi="Gill Sans MT"/>
          <w:b/>
          <w:sz w:val="24"/>
          <w:szCs w:val="24"/>
        </w:rPr>
        <w:t xml:space="preserve">      </w:t>
      </w:r>
      <w:r w:rsidRPr="006C00B1">
        <w:rPr>
          <w:rFonts w:ascii="Gill Sans MT" w:hAnsi="Gill Sans MT"/>
          <w:b/>
          <w:sz w:val="24"/>
          <w:szCs w:val="24"/>
        </w:rPr>
        <w:t xml:space="preserve">  Allow the witness to talk to the victim    </w:t>
      </w:r>
    </w:p>
    <w:p w:rsidR="006C00B1" w:rsidRPr="006C00B1" w:rsidRDefault="00126EA6" w:rsidP="006C00B1">
      <w:pPr>
        <w:jc w:val="center"/>
        <w:rPr>
          <w:rFonts w:ascii="Gill Sans MT" w:hAnsi="Gill Sans MT"/>
          <w:b/>
          <w:sz w:val="24"/>
          <w:szCs w:val="24"/>
        </w:rPr>
      </w:pPr>
      <w:r w:rsidRPr="006C00B1">
        <w:rPr>
          <w:rFonts w:ascii="Gill Sans MT" w:hAnsi="Gill Sans MT"/>
          <w:b/>
          <w:sz w:val="24"/>
          <w:szCs w:val="24"/>
        </w:rPr>
        <w:t xml:space="preserve"> Recreate the scene using actors</w:t>
      </w:r>
      <w:r w:rsidR="006C00B1" w:rsidRPr="006C00B1">
        <w:rPr>
          <w:rFonts w:ascii="Gill Sans MT" w:hAnsi="Gill Sans MT"/>
          <w:b/>
          <w:sz w:val="24"/>
          <w:szCs w:val="24"/>
        </w:rPr>
        <w:t xml:space="preserve">         </w:t>
      </w:r>
      <w:r w:rsidR="006C00B1">
        <w:rPr>
          <w:rFonts w:ascii="Gill Sans MT" w:hAnsi="Gill Sans MT"/>
          <w:b/>
          <w:sz w:val="24"/>
          <w:szCs w:val="24"/>
        </w:rPr>
        <w:t xml:space="preserve">   </w:t>
      </w:r>
      <w:r w:rsidR="006C00B1" w:rsidRPr="006C00B1">
        <w:rPr>
          <w:rFonts w:ascii="Gill Sans MT" w:hAnsi="Gill Sans MT"/>
          <w:b/>
          <w:sz w:val="24"/>
          <w:szCs w:val="24"/>
        </w:rPr>
        <w:t xml:space="preserve"> </w:t>
      </w:r>
      <w:proofErr w:type="gramStart"/>
      <w:r w:rsidR="000E1282" w:rsidRPr="006C00B1">
        <w:rPr>
          <w:rFonts w:ascii="Gill Sans MT" w:hAnsi="Gill Sans MT"/>
          <w:b/>
          <w:sz w:val="24"/>
          <w:szCs w:val="24"/>
        </w:rPr>
        <w:t>Take</w:t>
      </w:r>
      <w:proofErr w:type="gramEnd"/>
      <w:r w:rsidR="000E1282" w:rsidRPr="006C00B1">
        <w:rPr>
          <w:rFonts w:ascii="Gill Sans MT" w:hAnsi="Gill Sans MT"/>
          <w:b/>
          <w:sz w:val="24"/>
          <w:szCs w:val="24"/>
        </w:rPr>
        <w:t xml:space="preserve"> the witness back to the scene of the crime  </w:t>
      </w:r>
      <w:r w:rsidRPr="006C00B1">
        <w:rPr>
          <w:rFonts w:ascii="Gill Sans MT" w:hAnsi="Gill Sans MT"/>
          <w:b/>
          <w:sz w:val="24"/>
          <w:szCs w:val="24"/>
        </w:rPr>
        <w:t xml:space="preserve">       </w:t>
      </w:r>
    </w:p>
    <w:p w:rsidR="000E1282" w:rsidRPr="006C00B1" w:rsidRDefault="00126EA6" w:rsidP="006C00B1">
      <w:pPr>
        <w:jc w:val="center"/>
        <w:rPr>
          <w:rFonts w:ascii="Gill Sans MT" w:hAnsi="Gill Sans MT"/>
          <w:b/>
          <w:sz w:val="24"/>
          <w:szCs w:val="24"/>
        </w:rPr>
      </w:pPr>
      <w:r w:rsidRPr="006C00B1">
        <w:rPr>
          <w:rFonts w:ascii="Gill Sans MT" w:hAnsi="Gill Sans MT"/>
          <w:b/>
          <w:sz w:val="24"/>
          <w:szCs w:val="24"/>
        </w:rPr>
        <w:t xml:space="preserve">   Interviewer must d</w:t>
      </w:r>
      <w:r w:rsidR="000E1282" w:rsidRPr="006C00B1">
        <w:rPr>
          <w:rFonts w:ascii="Gill Sans MT" w:hAnsi="Gill Sans MT"/>
          <w:b/>
          <w:sz w:val="24"/>
          <w:szCs w:val="24"/>
        </w:rPr>
        <w:t>evelop</w:t>
      </w:r>
      <w:r w:rsidRPr="006C00B1">
        <w:rPr>
          <w:rFonts w:ascii="Gill Sans MT" w:hAnsi="Gill Sans MT"/>
          <w:b/>
          <w:sz w:val="24"/>
          <w:szCs w:val="24"/>
        </w:rPr>
        <w:t xml:space="preserve"> </w:t>
      </w:r>
      <w:r w:rsidR="000E1282" w:rsidRPr="006C00B1">
        <w:rPr>
          <w:rFonts w:ascii="Gill Sans MT" w:hAnsi="Gill Sans MT"/>
          <w:b/>
          <w:sz w:val="24"/>
          <w:szCs w:val="24"/>
        </w:rPr>
        <w:t>questions before the interview</w:t>
      </w:r>
    </w:p>
    <w:p w:rsidR="000E1282" w:rsidRPr="006C00B1" w:rsidRDefault="000E1282" w:rsidP="00126EA6">
      <w:pPr>
        <w:jc w:val="center"/>
        <w:rPr>
          <w:rFonts w:ascii="Gill Sans MT" w:hAnsi="Gill Sans MT"/>
          <w:b/>
          <w:sz w:val="24"/>
          <w:szCs w:val="24"/>
        </w:rPr>
      </w:pPr>
      <w:r w:rsidRPr="006C00B1">
        <w:rPr>
          <w:rFonts w:ascii="Gill Sans MT" w:hAnsi="Gill Sans MT"/>
          <w:b/>
          <w:sz w:val="24"/>
          <w:szCs w:val="24"/>
        </w:rPr>
        <w:t>Report every detail</w:t>
      </w:r>
      <w:r w:rsidR="00126EA6" w:rsidRPr="006C00B1">
        <w:rPr>
          <w:rFonts w:ascii="Gill Sans MT" w:hAnsi="Gill Sans MT"/>
          <w:b/>
          <w:sz w:val="24"/>
          <w:szCs w:val="24"/>
        </w:rPr>
        <w:t xml:space="preserve">  </w:t>
      </w:r>
      <w:r w:rsidRPr="006C00B1">
        <w:rPr>
          <w:rFonts w:ascii="Gill Sans MT" w:hAnsi="Gill Sans MT"/>
          <w:b/>
          <w:sz w:val="24"/>
          <w:szCs w:val="24"/>
        </w:rPr>
        <w:t xml:space="preserve">   </w:t>
      </w:r>
      <w:r w:rsidR="00126EA6" w:rsidRPr="006C00B1">
        <w:rPr>
          <w:rFonts w:ascii="Gill Sans MT" w:hAnsi="Gill Sans MT"/>
          <w:b/>
          <w:sz w:val="24"/>
          <w:szCs w:val="24"/>
        </w:rPr>
        <w:t xml:space="preserve">                      </w:t>
      </w:r>
      <w:r w:rsidRPr="006C00B1">
        <w:rPr>
          <w:rFonts w:ascii="Gill Sans MT" w:hAnsi="Gill Sans MT"/>
          <w:b/>
          <w:sz w:val="24"/>
          <w:szCs w:val="24"/>
        </w:rPr>
        <w:t>Help the participants if they are missing any information</w:t>
      </w:r>
    </w:p>
    <w:p w:rsidR="006C00B1" w:rsidRPr="006C00B1" w:rsidRDefault="000E1282" w:rsidP="00126EA6">
      <w:pPr>
        <w:jc w:val="center"/>
        <w:rPr>
          <w:rFonts w:ascii="Gill Sans MT" w:hAnsi="Gill Sans MT"/>
          <w:b/>
          <w:sz w:val="24"/>
          <w:szCs w:val="24"/>
        </w:rPr>
      </w:pPr>
      <w:r w:rsidRPr="006C00B1">
        <w:rPr>
          <w:rFonts w:ascii="Gill Sans MT" w:hAnsi="Gill Sans MT"/>
          <w:b/>
          <w:sz w:val="24"/>
          <w:szCs w:val="24"/>
        </w:rPr>
        <w:t xml:space="preserve">Interview witnesses in pairs or small groups </w:t>
      </w:r>
    </w:p>
    <w:p w:rsidR="000E1282" w:rsidRPr="006C00B1" w:rsidRDefault="000E1282" w:rsidP="00126EA6">
      <w:pPr>
        <w:jc w:val="center"/>
        <w:rPr>
          <w:rFonts w:ascii="Gill Sans MT" w:hAnsi="Gill Sans MT"/>
          <w:b/>
          <w:sz w:val="24"/>
          <w:szCs w:val="24"/>
        </w:rPr>
      </w:pPr>
      <w:r w:rsidRPr="006C00B1">
        <w:rPr>
          <w:rFonts w:ascii="Gill Sans MT" w:hAnsi="Gill Sans MT"/>
          <w:b/>
          <w:sz w:val="24"/>
          <w:szCs w:val="24"/>
        </w:rPr>
        <w:t xml:space="preserve">      Recall the event in reverse order</w:t>
      </w:r>
      <w:r w:rsidR="00126EA6" w:rsidRPr="006C00B1">
        <w:rPr>
          <w:rFonts w:ascii="Gill Sans MT" w:hAnsi="Gill Sans MT"/>
          <w:b/>
          <w:sz w:val="24"/>
          <w:szCs w:val="24"/>
        </w:rPr>
        <w:t xml:space="preserve">           </w:t>
      </w:r>
      <w:r w:rsidRPr="006C00B1">
        <w:rPr>
          <w:rFonts w:ascii="Gill Sans MT" w:hAnsi="Gill Sans MT"/>
          <w:b/>
          <w:sz w:val="24"/>
          <w:szCs w:val="24"/>
        </w:rPr>
        <w:t>Change perspectives</w:t>
      </w:r>
    </w:p>
    <w:p w:rsidR="000B6927" w:rsidRDefault="000B6927">
      <w:pPr>
        <w:rPr>
          <w:rFonts w:ascii="Verdana" w:hAnsi="Verdana" w:cs="Arial"/>
          <w:sz w:val="20"/>
          <w:szCs w:val="20"/>
        </w:rPr>
      </w:pPr>
    </w:p>
    <w:p w:rsidR="00126EA6" w:rsidRDefault="00126EA6">
      <w:pPr>
        <w:rPr>
          <w:rFonts w:ascii="Verdana" w:hAnsi="Verdana" w:cs="Arial"/>
          <w:sz w:val="20"/>
          <w:szCs w:val="20"/>
        </w:rPr>
      </w:pPr>
    </w:p>
    <w:p w:rsidR="00126EA6" w:rsidRDefault="00126EA6">
      <w:pPr>
        <w:rPr>
          <w:rFonts w:ascii="Verdana" w:hAnsi="Verdana" w:cs="Arial"/>
          <w:sz w:val="20"/>
          <w:szCs w:val="20"/>
        </w:rPr>
      </w:pPr>
    </w:p>
    <w:p w:rsidR="00126EA6" w:rsidRDefault="00126EA6">
      <w:pPr>
        <w:rPr>
          <w:rFonts w:ascii="Verdana" w:hAnsi="Verdana" w:cs="Arial"/>
          <w:sz w:val="20"/>
          <w:szCs w:val="20"/>
        </w:rPr>
      </w:pPr>
    </w:p>
    <w:p w:rsidR="00126EA6" w:rsidRDefault="00126EA6">
      <w:pPr>
        <w:rPr>
          <w:rFonts w:ascii="Verdana" w:hAnsi="Verdana" w:cs="Arial"/>
          <w:sz w:val="20"/>
          <w:szCs w:val="20"/>
        </w:rPr>
      </w:pPr>
    </w:p>
    <w:p w:rsidR="004D79E4" w:rsidRDefault="004D79E4">
      <w:pPr>
        <w:rPr>
          <w:rFonts w:ascii="Verdana" w:hAnsi="Verdana" w:cs="Arial"/>
          <w:sz w:val="20"/>
          <w:szCs w:val="20"/>
        </w:rPr>
      </w:pPr>
      <w:r>
        <w:rPr>
          <w:rFonts w:ascii="Verdana" w:hAnsi="Verdana" w:cs="Arial"/>
          <w:noProof/>
          <w:sz w:val="20"/>
          <w:szCs w:val="20"/>
          <w:lang w:eastAsia="en-GB"/>
        </w:rPr>
        <w:lastRenderedPageBreak/>
        <mc:AlternateContent>
          <mc:Choice Requires="wps">
            <w:drawing>
              <wp:anchor distT="0" distB="0" distL="114300" distR="114300" simplePos="0" relativeHeight="251674624" behindDoc="0" locked="0" layoutInCell="1" allowOverlap="1" wp14:anchorId="69F7611B" wp14:editId="52552DF6">
                <wp:simplePos x="0" y="0"/>
                <wp:positionH relativeFrom="column">
                  <wp:posOffset>-95693</wp:posOffset>
                </wp:positionH>
                <wp:positionV relativeFrom="paragraph">
                  <wp:posOffset>-148856</wp:posOffset>
                </wp:positionV>
                <wp:extent cx="6891655" cy="6655982"/>
                <wp:effectExtent l="0" t="0" r="23495" b="12065"/>
                <wp:wrapNone/>
                <wp:docPr id="9" name="Rounded Rectangle 9"/>
                <wp:cNvGraphicFramePr/>
                <a:graphic xmlns:a="http://schemas.openxmlformats.org/drawingml/2006/main">
                  <a:graphicData uri="http://schemas.microsoft.com/office/word/2010/wordprocessingShape">
                    <wps:wsp>
                      <wps:cNvSpPr/>
                      <wps:spPr>
                        <a:xfrm>
                          <a:off x="0" y="0"/>
                          <a:ext cx="6891655" cy="6655982"/>
                        </a:xfrm>
                        <a:prstGeom prst="roundRect">
                          <a:avLst>
                            <a:gd name="adj" fmla="val 331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7.55pt;margin-top:-11.7pt;width:542.65pt;height:5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" filled="f" strokecolor="windowText" strokeweight=".25pt"/>
            </w:pict>
          </mc:Fallback>
        </mc:AlternateContent>
      </w:r>
      <w:r w:rsidR="006C00B1" w:rsidRPr="004D79E4">
        <w:rPr>
          <w:rFonts w:ascii="Verdana" w:hAnsi="Verdana" w:cs="Arial"/>
          <w:b/>
          <w:sz w:val="20"/>
          <w:szCs w:val="20"/>
        </w:rPr>
        <w:t>Activity C</w:t>
      </w:r>
      <w:r>
        <w:rPr>
          <w:rFonts w:ascii="Verdana" w:hAnsi="Verdana" w:cs="Arial"/>
          <w:sz w:val="20"/>
          <w:szCs w:val="20"/>
        </w:rPr>
        <w:t xml:space="preserve"> – </w:t>
      </w:r>
      <w:r>
        <w:rPr>
          <w:rFonts w:ascii="Verdana" w:hAnsi="Verdana" w:cs="Arial"/>
          <w:b/>
          <w:sz w:val="20"/>
          <w:szCs w:val="20"/>
        </w:rPr>
        <w:t>D</w:t>
      </w:r>
      <w:r w:rsidRPr="004D79E4">
        <w:rPr>
          <w:rFonts w:ascii="Verdana" w:hAnsi="Verdana" w:cs="Arial"/>
          <w:b/>
          <w:sz w:val="20"/>
          <w:szCs w:val="20"/>
        </w:rPr>
        <w:t>ifferences between standard interview and cognitive interview</w:t>
      </w:r>
      <w:r w:rsidR="006C00B1">
        <w:rPr>
          <w:rFonts w:ascii="Verdana" w:hAnsi="Verdana" w:cs="Arial"/>
          <w:sz w:val="20"/>
          <w:szCs w:val="20"/>
        </w:rPr>
        <w:t xml:space="preserve"> </w:t>
      </w:r>
    </w:p>
    <w:p w:rsidR="000B6927" w:rsidRDefault="004D79E4">
      <w:pPr>
        <w:rPr>
          <w:rFonts w:ascii="Verdana" w:hAnsi="Verdana" w:cs="Arial"/>
          <w:sz w:val="20"/>
          <w:szCs w:val="20"/>
        </w:rPr>
      </w:pPr>
      <w:r>
        <w:rPr>
          <w:rFonts w:ascii="Verdana" w:hAnsi="Verdana" w:cs="Arial"/>
          <w:sz w:val="20"/>
          <w:szCs w:val="20"/>
        </w:rPr>
        <w:t>I</w:t>
      </w:r>
      <w:r w:rsidR="006C00B1">
        <w:rPr>
          <w:rFonts w:ascii="Verdana" w:hAnsi="Verdana" w:cs="Arial"/>
          <w:sz w:val="20"/>
          <w:szCs w:val="20"/>
        </w:rPr>
        <w:t>dentify the name of each technique on the left hand side, then link the standard interview technique to the improvement made in the cognitive interview</w:t>
      </w:r>
    </w:p>
    <w:tbl>
      <w:tblPr>
        <w:tblStyle w:val="TableGrid"/>
        <w:tblW w:w="10206" w:type="dxa"/>
        <w:tblInd w:w="250" w:type="dxa"/>
        <w:tblLook w:val="04A0" w:firstRow="1" w:lastRow="0" w:firstColumn="1" w:lastColumn="0" w:noHBand="0" w:noVBand="1"/>
      </w:tblPr>
      <w:tblGrid>
        <w:gridCol w:w="1701"/>
        <w:gridCol w:w="5670"/>
        <w:gridCol w:w="567"/>
        <w:gridCol w:w="2268"/>
      </w:tblGrid>
      <w:tr w:rsidR="006C00B1" w:rsidTr="004D79E4">
        <w:tc>
          <w:tcPr>
            <w:tcW w:w="1701" w:type="dxa"/>
          </w:tcPr>
          <w:p w:rsidR="006C00B1" w:rsidRDefault="006C00B1">
            <w:pPr>
              <w:rPr>
                <w:rFonts w:ascii="Gill Sans MT" w:hAnsi="Gill Sans MT"/>
              </w:rPr>
            </w:pPr>
            <w:r>
              <w:rPr>
                <w:rFonts w:ascii="Gill Sans MT" w:hAnsi="Gill Sans MT"/>
              </w:rPr>
              <w:t>Name of technique</w:t>
            </w:r>
          </w:p>
        </w:tc>
        <w:tc>
          <w:tcPr>
            <w:tcW w:w="5670" w:type="dxa"/>
            <w:tcBorders>
              <w:bottom w:val="single" w:sz="4" w:space="0" w:color="auto"/>
              <w:right w:val="nil"/>
            </w:tcBorders>
          </w:tcPr>
          <w:p w:rsidR="006C00B1" w:rsidRDefault="006C00B1">
            <w:pPr>
              <w:rPr>
                <w:rFonts w:ascii="Gill Sans MT" w:hAnsi="Gill Sans MT"/>
              </w:rPr>
            </w:pPr>
            <w:r>
              <w:rPr>
                <w:rFonts w:ascii="Gill Sans MT" w:hAnsi="Gill Sans MT"/>
              </w:rPr>
              <w:t>Cognitive interview technique</w:t>
            </w:r>
          </w:p>
        </w:tc>
        <w:tc>
          <w:tcPr>
            <w:tcW w:w="567" w:type="dxa"/>
            <w:tcBorders>
              <w:left w:val="nil"/>
              <w:bottom w:val="single" w:sz="4" w:space="0" w:color="auto"/>
            </w:tcBorders>
          </w:tcPr>
          <w:p w:rsidR="006C00B1" w:rsidRDefault="006C00B1">
            <w:pPr>
              <w:rPr>
                <w:rFonts w:ascii="Gill Sans MT" w:hAnsi="Gill Sans MT"/>
                <w:i/>
              </w:rPr>
            </w:pPr>
          </w:p>
        </w:tc>
        <w:tc>
          <w:tcPr>
            <w:tcW w:w="2268" w:type="dxa"/>
            <w:tcBorders>
              <w:bottom w:val="single" w:sz="4" w:space="0" w:color="auto"/>
            </w:tcBorders>
          </w:tcPr>
          <w:p w:rsidR="006C00B1" w:rsidRPr="006C00B1" w:rsidRDefault="006C00B1">
            <w:pPr>
              <w:rPr>
                <w:rFonts w:ascii="Gill Sans MT" w:hAnsi="Gill Sans MT"/>
              </w:rPr>
            </w:pPr>
            <w:r w:rsidRPr="006C00B1">
              <w:rPr>
                <w:rFonts w:ascii="Gill Sans MT" w:hAnsi="Gill Sans MT"/>
              </w:rPr>
              <w:t>Standard police interview</w:t>
            </w:r>
          </w:p>
        </w:tc>
      </w:tr>
      <w:tr w:rsidR="006C00B1" w:rsidTr="004D79E4">
        <w:tc>
          <w:tcPr>
            <w:tcW w:w="1701" w:type="dxa"/>
            <w:tcBorders>
              <w:bottom w:val="nil"/>
            </w:tcBorders>
          </w:tcPr>
          <w:p w:rsidR="006C00B1" w:rsidRDefault="006C00B1" w:rsidP="006C00B1">
            <w:pPr>
              <w:tabs>
                <w:tab w:val="right" w:pos="3445"/>
              </w:tabs>
              <w:rPr>
                <w:rFonts w:ascii="Gill Sans MT" w:hAnsi="Gill Sans MT"/>
              </w:rPr>
            </w:pPr>
          </w:p>
          <w:p w:rsidR="006C00B1" w:rsidRDefault="006C00B1" w:rsidP="006C00B1">
            <w:pPr>
              <w:tabs>
                <w:tab w:val="right" w:pos="3445"/>
              </w:tabs>
              <w:rPr>
                <w:rFonts w:ascii="Gill Sans MT" w:hAnsi="Gill Sans MT"/>
              </w:rPr>
            </w:pPr>
          </w:p>
          <w:p w:rsidR="006C00B1" w:rsidRDefault="006C00B1" w:rsidP="006C00B1">
            <w:pPr>
              <w:tabs>
                <w:tab w:val="right" w:pos="3445"/>
              </w:tabs>
              <w:rPr>
                <w:rFonts w:ascii="Gill Sans MT" w:hAnsi="Gill Sans MT"/>
              </w:rPr>
            </w:pPr>
          </w:p>
          <w:p w:rsidR="006C00B1" w:rsidRDefault="006C00B1" w:rsidP="006C00B1">
            <w:pPr>
              <w:tabs>
                <w:tab w:val="right" w:pos="3445"/>
              </w:tabs>
              <w:rPr>
                <w:rFonts w:ascii="Gill Sans MT" w:hAnsi="Gill Sans MT"/>
              </w:rPr>
            </w:pPr>
          </w:p>
          <w:p w:rsidR="006C00B1" w:rsidRDefault="006C00B1" w:rsidP="006C00B1">
            <w:pPr>
              <w:tabs>
                <w:tab w:val="right" w:pos="3445"/>
              </w:tabs>
              <w:rPr>
                <w:rFonts w:ascii="Gill Sans MT" w:hAnsi="Gill Sans MT"/>
              </w:rPr>
            </w:pPr>
          </w:p>
          <w:p w:rsidR="006C00B1" w:rsidRDefault="006C00B1" w:rsidP="006C00B1">
            <w:pPr>
              <w:tabs>
                <w:tab w:val="right" w:pos="3445"/>
              </w:tabs>
              <w:rPr>
                <w:rFonts w:ascii="Gill Sans MT" w:hAnsi="Gill Sans MT"/>
              </w:rPr>
            </w:pPr>
          </w:p>
          <w:p w:rsidR="006C00B1" w:rsidRDefault="006C00B1" w:rsidP="006C00B1">
            <w:pPr>
              <w:tabs>
                <w:tab w:val="right" w:pos="3445"/>
              </w:tabs>
              <w:rPr>
                <w:rFonts w:ascii="Gill Sans MT" w:hAnsi="Gill Sans MT"/>
              </w:rPr>
            </w:pPr>
          </w:p>
          <w:p w:rsidR="006C00B1" w:rsidRDefault="006C00B1" w:rsidP="006C00B1">
            <w:pPr>
              <w:tabs>
                <w:tab w:val="right" w:pos="3445"/>
              </w:tabs>
              <w:rPr>
                <w:rFonts w:ascii="Gill Sans MT" w:hAnsi="Gill Sans MT"/>
              </w:rPr>
            </w:pPr>
          </w:p>
        </w:tc>
        <w:tc>
          <w:tcPr>
            <w:tcW w:w="5670" w:type="dxa"/>
            <w:tcBorders>
              <w:bottom w:val="nil"/>
              <w:right w:val="nil"/>
            </w:tcBorders>
          </w:tcPr>
          <w:p w:rsidR="006C00B1" w:rsidRDefault="006C00B1">
            <w:pPr>
              <w:rPr>
                <w:rFonts w:ascii="Gill Sans MT" w:hAnsi="Gill Sans MT"/>
              </w:rPr>
            </w:pPr>
          </w:p>
          <w:p w:rsidR="006C00B1" w:rsidRDefault="006C00B1">
            <w:pPr>
              <w:rPr>
                <w:rFonts w:ascii="Verdana" w:hAnsi="Verdana" w:cs="Arial"/>
                <w:sz w:val="20"/>
                <w:szCs w:val="20"/>
              </w:rPr>
            </w:pPr>
            <w:r>
              <w:rPr>
                <w:rFonts w:ascii="Gill Sans MT" w:hAnsi="Gill Sans MT"/>
              </w:rPr>
              <w:t>Tell the witness that although it may not feel normal, to try and tell the story in the reverse order, starting at the end of the event or at a significant part of the event. This should help stop witnesses recreating the event in relation to expectations or stereotypes about what normally happens in crimes such as was witnessed</w:t>
            </w:r>
          </w:p>
        </w:tc>
        <w:tc>
          <w:tcPr>
            <w:tcW w:w="567" w:type="dxa"/>
            <w:tcBorders>
              <w:left w:val="nil"/>
              <w:bottom w:val="nil"/>
              <w:right w:val="nil"/>
            </w:tcBorders>
          </w:tcPr>
          <w:p w:rsidR="006C00B1" w:rsidRDefault="006C00B1">
            <w:pPr>
              <w:rPr>
                <w:rFonts w:ascii="Gill Sans MT" w:hAnsi="Gill Sans MT"/>
                <w:i/>
              </w:rPr>
            </w:pPr>
          </w:p>
        </w:tc>
        <w:tc>
          <w:tcPr>
            <w:tcW w:w="2268" w:type="dxa"/>
            <w:tcBorders>
              <w:left w:val="nil"/>
              <w:bottom w:val="nil"/>
            </w:tcBorders>
          </w:tcPr>
          <w:p w:rsidR="006C00B1" w:rsidRDefault="006C00B1">
            <w:pPr>
              <w:rPr>
                <w:rFonts w:ascii="Gill Sans MT" w:hAnsi="Gill Sans MT"/>
                <w:i/>
              </w:rPr>
            </w:pPr>
          </w:p>
          <w:p w:rsidR="006C00B1" w:rsidRPr="006C00B1" w:rsidRDefault="006C00B1">
            <w:pPr>
              <w:rPr>
                <w:rFonts w:ascii="Gill Sans MT" w:hAnsi="Gill Sans MT"/>
                <w:i/>
              </w:rPr>
            </w:pPr>
            <w:r w:rsidRPr="006C00B1">
              <w:rPr>
                <w:rFonts w:ascii="Gill Sans MT" w:hAnsi="Gill Sans MT"/>
                <w:i/>
              </w:rPr>
              <w:t>Police do not ask witness to recreate the context, instead just to free recall the events and then answer questions</w:t>
            </w:r>
          </w:p>
          <w:p w:rsidR="006C00B1" w:rsidRPr="006C00B1" w:rsidRDefault="006C00B1">
            <w:pPr>
              <w:rPr>
                <w:rFonts w:ascii="Verdana" w:hAnsi="Verdana" w:cs="Arial"/>
                <w:i/>
                <w:sz w:val="20"/>
                <w:szCs w:val="20"/>
              </w:rPr>
            </w:pPr>
          </w:p>
        </w:tc>
      </w:tr>
      <w:tr w:rsidR="006C00B1" w:rsidTr="004D79E4">
        <w:tc>
          <w:tcPr>
            <w:tcW w:w="1701" w:type="dxa"/>
            <w:tcBorders>
              <w:top w:val="nil"/>
              <w:bottom w:val="nil"/>
            </w:tcBorders>
          </w:tcPr>
          <w:p w:rsidR="006C00B1" w:rsidRDefault="006C00B1">
            <w:pPr>
              <w:rPr>
                <w:rFonts w:ascii="Gill Sans MT" w:hAnsi="Gill Sans MT"/>
              </w:rPr>
            </w:pPr>
          </w:p>
        </w:tc>
        <w:tc>
          <w:tcPr>
            <w:tcW w:w="5670" w:type="dxa"/>
            <w:tcBorders>
              <w:top w:val="nil"/>
              <w:bottom w:val="nil"/>
              <w:right w:val="nil"/>
            </w:tcBorders>
          </w:tcPr>
          <w:p w:rsidR="006C00B1" w:rsidRDefault="006C00B1">
            <w:pPr>
              <w:rPr>
                <w:rFonts w:ascii="Gill Sans MT" w:hAnsi="Gill Sans MT"/>
              </w:rPr>
            </w:pPr>
          </w:p>
          <w:p w:rsidR="006C00B1" w:rsidRDefault="006C00B1">
            <w:pPr>
              <w:rPr>
                <w:rFonts w:ascii="Verdana" w:hAnsi="Verdana" w:cs="Arial"/>
                <w:sz w:val="20"/>
                <w:szCs w:val="20"/>
              </w:rPr>
            </w:pPr>
            <w:r>
              <w:rPr>
                <w:rFonts w:ascii="Gill Sans MT" w:hAnsi="Gill Sans MT"/>
              </w:rPr>
              <w:t>Tell the witness that some people withhold information because the feel it is irrelevant, but they should try and tell the whole story, leaving nothing out. Here the interviewer must be extremely patient and allow the recall as the witness sees it</w:t>
            </w:r>
          </w:p>
        </w:tc>
        <w:tc>
          <w:tcPr>
            <w:tcW w:w="567" w:type="dxa"/>
            <w:tcBorders>
              <w:top w:val="nil"/>
              <w:left w:val="nil"/>
              <w:bottom w:val="nil"/>
              <w:right w:val="nil"/>
            </w:tcBorders>
          </w:tcPr>
          <w:p w:rsidR="006C00B1" w:rsidRPr="00E36C68" w:rsidRDefault="006C00B1">
            <w:pPr>
              <w:rPr>
                <w:rFonts w:ascii="Gill Sans MT" w:hAnsi="Gill Sans MT" w:cs="Arial"/>
                <w:i/>
              </w:rPr>
            </w:pPr>
          </w:p>
        </w:tc>
        <w:tc>
          <w:tcPr>
            <w:tcW w:w="2268" w:type="dxa"/>
            <w:tcBorders>
              <w:top w:val="nil"/>
              <w:left w:val="nil"/>
              <w:bottom w:val="nil"/>
            </w:tcBorders>
          </w:tcPr>
          <w:p w:rsidR="006C00B1" w:rsidRPr="006C00B1" w:rsidRDefault="006C00B1">
            <w:pPr>
              <w:rPr>
                <w:rFonts w:ascii="Gill Sans MT" w:hAnsi="Gill Sans MT" w:cs="Arial"/>
                <w:i/>
              </w:rPr>
            </w:pPr>
          </w:p>
          <w:p w:rsidR="006C00B1" w:rsidRPr="006C00B1" w:rsidRDefault="006C00B1">
            <w:pPr>
              <w:rPr>
                <w:rFonts w:ascii="Gill Sans MT" w:hAnsi="Gill Sans MT" w:cs="Arial"/>
                <w:i/>
              </w:rPr>
            </w:pPr>
            <w:r w:rsidRPr="006C00B1">
              <w:rPr>
                <w:rFonts w:ascii="Gill Sans MT" w:hAnsi="Gill Sans MT" w:cs="Arial"/>
                <w:i/>
              </w:rPr>
              <w:t>The police interview uses the repetition technique, where they repeat the questions needed for the eyewitness testimony, often interrupting the witness</w:t>
            </w:r>
          </w:p>
          <w:p w:rsidR="006C00B1" w:rsidRPr="006C00B1" w:rsidRDefault="006C00B1">
            <w:pPr>
              <w:rPr>
                <w:rFonts w:ascii="Verdana" w:hAnsi="Verdana" w:cs="Arial"/>
                <w:i/>
                <w:sz w:val="20"/>
                <w:szCs w:val="20"/>
              </w:rPr>
            </w:pPr>
          </w:p>
        </w:tc>
      </w:tr>
      <w:tr w:rsidR="006C00B1" w:rsidTr="004D79E4">
        <w:tc>
          <w:tcPr>
            <w:tcW w:w="1701" w:type="dxa"/>
            <w:tcBorders>
              <w:top w:val="nil"/>
              <w:bottom w:val="nil"/>
              <w:right w:val="single" w:sz="4" w:space="0" w:color="auto"/>
            </w:tcBorders>
          </w:tcPr>
          <w:p w:rsidR="006C00B1" w:rsidRDefault="006C00B1">
            <w:pPr>
              <w:rPr>
                <w:rFonts w:ascii="Gill Sans MT" w:hAnsi="Gill Sans MT"/>
              </w:rPr>
            </w:pPr>
          </w:p>
        </w:tc>
        <w:tc>
          <w:tcPr>
            <w:tcW w:w="5670" w:type="dxa"/>
            <w:tcBorders>
              <w:top w:val="nil"/>
              <w:left w:val="single" w:sz="4" w:space="0" w:color="auto"/>
              <w:bottom w:val="nil"/>
              <w:right w:val="nil"/>
            </w:tcBorders>
          </w:tcPr>
          <w:p w:rsidR="006C00B1" w:rsidRDefault="006C00B1">
            <w:pPr>
              <w:rPr>
                <w:rFonts w:ascii="Verdana" w:hAnsi="Verdana" w:cs="Arial"/>
                <w:sz w:val="20"/>
                <w:szCs w:val="20"/>
              </w:rPr>
            </w:pPr>
            <w:r>
              <w:rPr>
                <w:rFonts w:ascii="Gill Sans MT" w:hAnsi="Gill Sans MT"/>
              </w:rPr>
              <w:t>Instruct the witness to recall the event from a different physical perspective, from a location other than where he or she was during the event. What might they have seen from across the street? What did any of the other witnesses see? What would they have heard? Again this is used to disrupt the personal expectations of what usually happens in a crime (as seen in films etc.)</w:t>
            </w:r>
          </w:p>
        </w:tc>
        <w:tc>
          <w:tcPr>
            <w:tcW w:w="567" w:type="dxa"/>
            <w:tcBorders>
              <w:top w:val="nil"/>
              <w:left w:val="nil"/>
              <w:bottom w:val="nil"/>
              <w:right w:val="nil"/>
            </w:tcBorders>
          </w:tcPr>
          <w:p w:rsidR="006C00B1" w:rsidRDefault="006C00B1">
            <w:pPr>
              <w:rPr>
                <w:rFonts w:ascii="Gill Sans MT" w:hAnsi="Gill Sans MT"/>
                <w:i/>
              </w:rPr>
            </w:pPr>
          </w:p>
        </w:tc>
        <w:tc>
          <w:tcPr>
            <w:tcW w:w="2268" w:type="dxa"/>
            <w:tcBorders>
              <w:top w:val="nil"/>
              <w:left w:val="nil"/>
              <w:bottom w:val="nil"/>
            </w:tcBorders>
          </w:tcPr>
          <w:p w:rsidR="006C00B1" w:rsidRDefault="006C00B1">
            <w:pPr>
              <w:rPr>
                <w:rFonts w:ascii="Gill Sans MT" w:hAnsi="Gill Sans MT"/>
                <w:i/>
              </w:rPr>
            </w:pPr>
          </w:p>
          <w:p w:rsidR="006C00B1" w:rsidRPr="006C00B1" w:rsidRDefault="006C00B1">
            <w:pPr>
              <w:rPr>
                <w:rFonts w:ascii="Verdana" w:hAnsi="Verdana" w:cs="Arial"/>
                <w:i/>
                <w:sz w:val="20"/>
                <w:szCs w:val="20"/>
              </w:rPr>
            </w:pPr>
            <w:r w:rsidRPr="006C00B1">
              <w:rPr>
                <w:rFonts w:ascii="Gill Sans MT" w:hAnsi="Gill Sans MT"/>
                <w:i/>
              </w:rPr>
              <w:t>The police would ask for free recall, which would usually end up with a chronological account of events.</w:t>
            </w:r>
          </w:p>
        </w:tc>
      </w:tr>
      <w:tr w:rsidR="006C00B1" w:rsidTr="004D79E4">
        <w:tc>
          <w:tcPr>
            <w:tcW w:w="1701" w:type="dxa"/>
            <w:tcBorders>
              <w:top w:val="nil"/>
              <w:right w:val="single" w:sz="4" w:space="0" w:color="auto"/>
            </w:tcBorders>
          </w:tcPr>
          <w:p w:rsidR="006C00B1" w:rsidRDefault="006C00B1">
            <w:pPr>
              <w:rPr>
                <w:rFonts w:ascii="Gill Sans MT" w:hAnsi="Gill Sans MT"/>
              </w:rPr>
            </w:pPr>
          </w:p>
        </w:tc>
        <w:tc>
          <w:tcPr>
            <w:tcW w:w="5670" w:type="dxa"/>
            <w:tcBorders>
              <w:top w:val="nil"/>
              <w:left w:val="single" w:sz="4" w:space="0" w:color="auto"/>
              <w:bottom w:val="single" w:sz="4" w:space="0" w:color="auto"/>
              <w:right w:val="nil"/>
            </w:tcBorders>
          </w:tcPr>
          <w:p w:rsidR="006C00B1" w:rsidRDefault="006C00B1">
            <w:pPr>
              <w:rPr>
                <w:rFonts w:ascii="Gill Sans MT" w:hAnsi="Gill Sans MT"/>
              </w:rPr>
            </w:pPr>
          </w:p>
          <w:p w:rsidR="006C00B1" w:rsidRDefault="006C00B1">
            <w:pPr>
              <w:rPr>
                <w:rFonts w:ascii="Verdana" w:hAnsi="Verdana" w:cs="Arial"/>
                <w:sz w:val="20"/>
                <w:szCs w:val="20"/>
              </w:rPr>
            </w:pPr>
            <w:r>
              <w:rPr>
                <w:rFonts w:ascii="Gill Sans MT" w:hAnsi="Gill Sans MT"/>
              </w:rPr>
              <w:t>Ask the witness to try and picture the circumstances surrounding the crime. Next ask the witness to think about, or visualise the scene. Ask what the scene looked like, who was present or nearby, where the furniture was, what the weather was like, how the witness was feeling at the time or how they reacted to the event</w:t>
            </w:r>
          </w:p>
        </w:tc>
        <w:tc>
          <w:tcPr>
            <w:tcW w:w="567" w:type="dxa"/>
            <w:tcBorders>
              <w:top w:val="nil"/>
              <w:left w:val="nil"/>
              <w:bottom w:val="single" w:sz="4" w:space="0" w:color="auto"/>
              <w:right w:val="nil"/>
            </w:tcBorders>
          </w:tcPr>
          <w:p w:rsidR="006C00B1" w:rsidRDefault="006C00B1">
            <w:pPr>
              <w:rPr>
                <w:rFonts w:ascii="Gill Sans MT" w:hAnsi="Gill Sans MT"/>
                <w:i/>
              </w:rPr>
            </w:pPr>
          </w:p>
        </w:tc>
        <w:tc>
          <w:tcPr>
            <w:tcW w:w="2268" w:type="dxa"/>
            <w:tcBorders>
              <w:top w:val="nil"/>
              <w:left w:val="nil"/>
              <w:bottom w:val="single" w:sz="4" w:space="0" w:color="auto"/>
              <w:right w:val="single" w:sz="4" w:space="0" w:color="auto"/>
            </w:tcBorders>
          </w:tcPr>
          <w:p w:rsidR="006C00B1" w:rsidRPr="006C00B1" w:rsidRDefault="006C00B1">
            <w:pPr>
              <w:rPr>
                <w:rFonts w:ascii="Gill Sans MT" w:hAnsi="Gill Sans MT"/>
                <w:i/>
              </w:rPr>
            </w:pPr>
          </w:p>
          <w:p w:rsidR="006C00B1" w:rsidRPr="006C00B1" w:rsidRDefault="006C00B1">
            <w:pPr>
              <w:rPr>
                <w:rFonts w:ascii="Gill Sans MT" w:hAnsi="Gill Sans MT"/>
                <w:i/>
              </w:rPr>
            </w:pPr>
            <w:r w:rsidRPr="006C00B1">
              <w:rPr>
                <w:rFonts w:ascii="Gill Sans MT" w:hAnsi="Gill Sans MT"/>
                <w:i/>
              </w:rPr>
              <w:t>The standard interview is more likely to focus only on the witness’s point of view, asking questions about what they saw directly.</w:t>
            </w:r>
          </w:p>
          <w:p w:rsidR="006C00B1" w:rsidRPr="006C00B1" w:rsidRDefault="006C00B1">
            <w:pPr>
              <w:rPr>
                <w:rFonts w:ascii="Verdana" w:hAnsi="Verdana" w:cs="Arial"/>
                <w:i/>
                <w:sz w:val="20"/>
                <w:szCs w:val="20"/>
              </w:rPr>
            </w:pPr>
          </w:p>
        </w:tc>
      </w:tr>
    </w:tbl>
    <w:p w:rsidR="000B6927" w:rsidRDefault="000B6927">
      <w:pPr>
        <w:rPr>
          <w:rFonts w:ascii="Verdana" w:hAnsi="Verdana" w:cs="Arial"/>
          <w:sz w:val="20"/>
          <w:szCs w:val="20"/>
        </w:rPr>
      </w:pPr>
    </w:p>
    <w:p w:rsidR="004D79E4" w:rsidRDefault="004D79E4">
      <w:pPr>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76672" behindDoc="0" locked="0" layoutInCell="1" allowOverlap="1" wp14:anchorId="4E6171D3" wp14:editId="0B589B60">
                <wp:simplePos x="0" y="0"/>
                <wp:positionH relativeFrom="column">
                  <wp:posOffset>-95693</wp:posOffset>
                </wp:positionH>
                <wp:positionV relativeFrom="paragraph">
                  <wp:posOffset>170209</wp:posOffset>
                </wp:positionV>
                <wp:extent cx="6891655" cy="2232837"/>
                <wp:effectExtent l="0" t="0" r="23495" b="15240"/>
                <wp:wrapNone/>
                <wp:docPr id="10" name="Rounded Rectangle 10"/>
                <wp:cNvGraphicFramePr/>
                <a:graphic xmlns:a="http://schemas.openxmlformats.org/drawingml/2006/main">
                  <a:graphicData uri="http://schemas.microsoft.com/office/word/2010/wordprocessingShape">
                    <wps:wsp>
                      <wps:cNvSpPr/>
                      <wps:spPr>
                        <a:xfrm>
                          <a:off x="0" y="0"/>
                          <a:ext cx="6891655" cy="2232837"/>
                        </a:xfrm>
                        <a:prstGeom prst="roundRect">
                          <a:avLst>
                            <a:gd name="adj" fmla="val 635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7.55pt;margin-top:13.4pt;width:542.65pt;height:17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" filled="f" strokecolor="windowText" strokeweight=".25pt"/>
            </w:pict>
          </mc:Fallback>
        </mc:AlternateContent>
      </w:r>
    </w:p>
    <w:p w:rsidR="004D79E4" w:rsidRPr="004D79E4" w:rsidRDefault="004D79E4">
      <w:pPr>
        <w:rPr>
          <w:rFonts w:ascii="Verdana" w:hAnsi="Verdana" w:cs="Arial"/>
          <w:b/>
          <w:sz w:val="20"/>
          <w:szCs w:val="20"/>
        </w:rPr>
      </w:pPr>
      <w:r w:rsidRPr="004D79E4">
        <w:rPr>
          <w:rFonts w:ascii="Verdana" w:hAnsi="Verdana" w:cs="Arial"/>
          <w:b/>
          <w:sz w:val="20"/>
          <w:szCs w:val="20"/>
        </w:rPr>
        <w:t>Activity D –</w:t>
      </w:r>
      <w:r>
        <w:rPr>
          <w:rFonts w:ascii="Verdana" w:hAnsi="Verdana" w:cs="Arial"/>
          <w:b/>
          <w:sz w:val="20"/>
          <w:szCs w:val="20"/>
        </w:rPr>
        <w:t xml:space="preserve"> an</w:t>
      </w:r>
      <w:r w:rsidRPr="004D79E4">
        <w:rPr>
          <w:rFonts w:ascii="Verdana" w:hAnsi="Verdana" w:cs="Arial"/>
          <w:b/>
          <w:sz w:val="20"/>
          <w:szCs w:val="20"/>
        </w:rPr>
        <w:t xml:space="preserve"> example of CI</w:t>
      </w:r>
    </w:p>
    <w:p w:rsidR="004D79E4" w:rsidRDefault="004D79E4">
      <w:pPr>
        <w:rPr>
          <w:rFonts w:ascii="Verdana" w:hAnsi="Verdana" w:cs="Arial"/>
          <w:sz w:val="20"/>
          <w:szCs w:val="20"/>
        </w:rPr>
      </w:pPr>
      <w:r>
        <w:rPr>
          <w:rFonts w:ascii="Verdana" w:hAnsi="Verdana" w:cs="Arial"/>
          <w:sz w:val="20"/>
          <w:szCs w:val="20"/>
        </w:rPr>
        <w:t xml:space="preserve">Watch the </w:t>
      </w:r>
      <w:proofErr w:type="spellStart"/>
      <w:r>
        <w:rPr>
          <w:rFonts w:ascii="Verdana" w:hAnsi="Verdana" w:cs="Arial"/>
          <w:sz w:val="20"/>
          <w:szCs w:val="20"/>
        </w:rPr>
        <w:t>dramatisation</w:t>
      </w:r>
      <w:proofErr w:type="spellEnd"/>
      <w:r>
        <w:rPr>
          <w:rFonts w:ascii="Verdana" w:hAnsi="Verdana" w:cs="Arial"/>
          <w:sz w:val="20"/>
          <w:szCs w:val="20"/>
        </w:rPr>
        <w:t xml:space="preserve"> of a cognitive interview from the series Criminal Minds (US)</w:t>
      </w:r>
    </w:p>
    <w:p w:rsidR="004D79E4" w:rsidRDefault="004D79E4" w:rsidP="004D79E4">
      <w:pPr>
        <w:pStyle w:val="ListParagraph"/>
        <w:numPr>
          <w:ilvl w:val="0"/>
          <w:numId w:val="2"/>
        </w:numPr>
        <w:rPr>
          <w:rFonts w:ascii="Verdana" w:hAnsi="Verdana" w:cs="Arial"/>
          <w:sz w:val="20"/>
          <w:szCs w:val="20"/>
        </w:rPr>
      </w:pPr>
      <w:r>
        <w:rPr>
          <w:rFonts w:ascii="Verdana" w:hAnsi="Verdana" w:cs="Arial"/>
          <w:sz w:val="20"/>
          <w:szCs w:val="20"/>
        </w:rPr>
        <w:t>What two techniques is the interviewer using?</w:t>
      </w:r>
    </w:p>
    <w:p w:rsidR="004D79E4" w:rsidRDefault="004D79E4" w:rsidP="004D79E4">
      <w:pPr>
        <w:rPr>
          <w:rFonts w:ascii="Verdana" w:hAnsi="Verdana" w:cs="Arial"/>
          <w:sz w:val="20"/>
          <w:szCs w:val="20"/>
        </w:rPr>
      </w:pPr>
    </w:p>
    <w:p w:rsidR="004D79E4" w:rsidRPr="004D79E4" w:rsidRDefault="004D79E4" w:rsidP="004D79E4">
      <w:pPr>
        <w:pStyle w:val="ListParagraph"/>
        <w:numPr>
          <w:ilvl w:val="0"/>
          <w:numId w:val="2"/>
        </w:numPr>
        <w:rPr>
          <w:rFonts w:ascii="Verdana" w:hAnsi="Verdana" w:cs="Arial"/>
          <w:sz w:val="20"/>
          <w:szCs w:val="20"/>
        </w:rPr>
      </w:pPr>
      <w:r>
        <w:rPr>
          <w:rFonts w:ascii="Verdana" w:hAnsi="Verdana" w:cs="Arial"/>
          <w:sz w:val="20"/>
          <w:szCs w:val="20"/>
        </w:rPr>
        <w:t>What two techniques did the interviewer not use?</w:t>
      </w:r>
    </w:p>
    <w:p w:rsidR="006C00B1" w:rsidRDefault="006C00B1">
      <w:pPr>
        <w:rPr>
          <w:rFonts w:ascii="Verdana" w:hAnsi="Verdana" w:cs="Arial"/>
          <w:sz w:val="20"/>
          <w:szCs w:val="20"/>
        </w:rPr>
      </w:pPr>
    </w:p>
    <w:p w:rsidR="006C00B1" w:rsidRDefault="006C00B1">
      <w:pPr>
        <w:rPr>
          <w:rFonts w:ascii="Verdana" w:hAnsi="Verdana" w:cs="Arial"/>
          <w:sz w:val="20"/>
          <w:szCs w:val="20"/>
        </w:rPr>
      </w:pPr>
    </w:p>
    <w:p w:rsidR="006C00B1" w:rsidRDefault="006C00B1">
      <w:pPr>
        <w:rPr>
          <w:rFonts w:ascii="Verdana" w:hAnsi="Verdana" w:cs="Arial"/>
          <w:sz w:val="20"/>
          <w:szCs w:val="20"/>
        </w:rPr>
      </w:pPr>
    </w:p>
    <w:p w:rsidR="006C00B1" w:rsidRDefault="006C00B1">
      <w:pPr>
        <w:rPr>
          <w:rFonts w:ascii="Verdana" w:hAnsi="Verdana" w:cs="Arial"/>
          <w:sz w:val="20"/>
          <w:szCs w:val="20"/>
        </w:rPr>
      </w:pPr>
    </w:p>
    <w:p w:rsidR="004B3B73" w:rsidRDefault="004B3B73">
      <w:pPr>
        <w:rPr>
          <w:rFonts w:ascii="Verdana" w:hAnsi="Verdana" w:cs="Arial"/>
          <w:b/>
          <w:sz w:val="20"/>
          <w:szCs w:val="20"/>
        </w:rPr>
      </w:pPr>
    </w:p>
    <w:p w:rsidR="00321B9C" w:rsidRDefault="00321B9C">
      <w:pPr>
        <w:rPr>
          <w:rFonts w:ascii="Verdana" w:hAnsi="Verdana" w:cs="Arial"/>
          <w:sz w:val="20"/>
          <w:szCs w:val="20"/>
        </w:rPr>
      </w:pPr>
      <w:r w:rsidRPr="00321B9C">
        <w:rPr>
          <w:rFonts w:ascii="Verdana" w:hAnsi="Verdana" w:cs="Arial"/>
          <w:b/>
          <w:sz w:val="20"/>
          <w:szCs w:val="20"/>
        </w:rPr>
        <w:lastRenderedPageBreak/>
        <w:t>Careers</w:t>
      </w:r>
      <w:r>
        <w:rPr>
          <w:rFonts w:ascii="Verdana" w:hAnsi="Verdana" w:cs="Arial"/>
          <w:sz w:val="20"/>
          <w:szCs w:val="20"/>
        </w:rPr>
        <w:t xml:space="preserve"> - A possible career in Forensic Psychology</w:t>
      </w:r>
      <w:r w:rsidR="00210776">
        <w:rPr>
          <w:rFonts w:ascii="Verdana" w:hAnsi="Verdana" w:cs="Arial"/>
          <w:sz w:val="20"/>
          <w:szCs w:val="20"/>
        </w:rPr>
        <w:t>?</w:t>
      </w:r>
      <w:r>
        <w:rPr>
          <w:rFonts w:ascii="Verdana" w:hAnsi="Verdana" w:cs="Arial"/>
          <w:sz w:val="20"/>
          <w:szCs w:val="20"/>
        </w:rPr>
        <w:t xml:space="preserve"> – </w:t>
      </w:r>
      <w:proofErr w:type="gramStart"/>
      <w:r>
        <w:rPr>
          <w:rFonts w:ascii="Verdana" w:hAnsi="Verdana" w:cs="Arial"/>
          <w:sz w:val="20"/>
          <w:szCs w:val="20"/>
        </w:rPr>
        <w:t>there</w:t>
      </w:r>
      <w:proofErr w:type="gramEnd"/>
      <w:r>
        <w:rPr>
          <w:rFonts w:ascii="Verdana" w:hAnsi="Verdana" w:cs="Arial"/>
          <w:sz w:val="20"/>
          <w:szCs w:val="20"/>
        </w:rPr>
        <w:t xml:space="preserve"> are a small number of universities offering degrees in Forensic Psychology; f</w:t>
      </w:r>
      <w:r w:rsidR="00210776">
        <w:rPr>
          <w:rFonts w:ascii="Verdana" w:hAnsi="Verdana" w:cs="Arial"/>
          <w:sz w:val="20"/>
          <w:szCs w:val="20"/>
        </w:rPr>
        <w:t xml:space="preserve">or example, the one below </w:t>
      </w:r>
      <w:r>
        <w:rPr>
          <w:rFonts w:ascii="Verdana" w:hAnsi="Verdana" w:cs="Arial"/>
          <w:sz w:val="20"/>
          <w:szCs w:val="20"/>
        </w:rPr>
        <w:t>at Portsmouth University.  You would need to achie</w:t>
      </w:r>
      <w:r w:rsidR="00210776">
        <w:rPr>
          <w:rFonts w:ascii="Verdana" w:hAnsi="Verdana" w:cs="Arial"/>
          <w:sz w:val="20"/>
          <w:szCs w:val="20"/>
        </w:rPr>
        <w:t xml:space="preserve">ve the equivalent of three </w:t>
      </w:r>
      <w:proofErr w:type="spellStart"/>
      <w:r w:rsidR="00210776">
        <w:rPr>
          <w:rFonts w:ascii="Verdana" w:hAnsi="Verdana" w:cs="Arial"/>
          <w:sz w:val="20"/>
          <w:szCs w:val="20"/>
        </w:rPr>
        <w:t>Bs</w:t>
      </w:r>
      <w:proofErr w:type="spellEnd"/>
      <w:r w:rsidR="00210776">
        <w:rPr>
          <w:rFonts w:ascii="Verdana" w:hAnsi="Verdana" w:cs="Arial"/>
          <w:sz w:val="20"/>
          <w:szCs w:val="20"/>
        </w:rPr>
        <w:t xml:space="preserve"> at A level to qualify (and one B in Science, which includes psychology)</w:t>
      </w:r>
      <w:r>
        <w:rPr>
          <w:rFonts w:ascii="Verdana" w:hAnsi="Verdana" w:cs="Arial"/>
          <w:sz w:val="20"/>
          <w:szCs w:val="20"/>
        </w:rPr>
        <w:t>, although these can change from year to year.</w:t>
      </w:r>
    </w:p>
    <w:p w:rsidR="00321B9C" w:rsidRDefault="00321B9C">
      <w:pPr>
        <w:rPr>
          <w:rFonts w:ascii="Verdana" w:hAnsi="Verdana" w:cs="Arial"/>
          <w:sz w:val="20"/>
          <w:szCs w:val="20"/>
        </w:rPr>
      </w:pPr>
      <w:r>
        <w:rPr>
          <w:noProof/>
          <w:lang w:eastAsia="en-GB"/>
        </w:rPr>
        <w:drawing>
          <wp:anchor distT="0" distB="0" distL="114300" distR="114300" simplePos="0" relativeHeight="251677696" behindDoc="1" locked="0" layoutInCell="1" allowOverlap="1" wp14:anchorId="701AED8C" wp14:editId="54181389">
            <wp:simplePos x="0" y="0"/>
            <wp:positionH relativeFrom="column">
              <wp:posOffset>-234315</wp:posOffset>
            </wp:positionH>
            <wp:positionV relativeFrom="paragraph">
              <wp:posOffset>1374140</wp:posOffset>
            </wp:positionV>
            <wp:extent cx="7197725" cy="6634480"/>
            <wp:effectExtent l="0" t="0" r="3175" b="0"/>
            <wp:wrapTight wrapText="bothSides">
              <wp:wrapPolygon edited="0">
                <wp:start x="0" y="0"/>
                <wp:lineTo x="0" y="21521"/>
                <wp:lineTo x="21552" y="21521"/>
                <wp:lineTo x="215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r="4831"/>
                    <a:stretch/>
                  </pic:blipFill>
                  <pic:spPr bwMode="auto">
                    <a:xfrm>
                      <a:off x="0" y="0"/>
                      <a:ext cx="7197725" cy="6634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210776">
        <w:rPr>
          <w:rFonts w:ascii="Verdana" w:hAnsi="Verdana" w:cs="Arial"/>
          <w:b/>
          <w:sz w:val="20"/>
          <w:szCs w:val="20"/>
        </w:rPr>
        <w:t>N.B.</w:t>
      </w:r>
      <w:proofErr w:type="gramEnd"/>
      <w:r w:rsidR="00210776">
        <w:rPr>
          <w:rFonts w:ascii="Verdana" w:hAnsi="Verdana" w:cs="Arial"/>
          <w:b/>
          <w:sz w:val="20"/>
          <w:szCs w:val="20"/>
        </w:rPr>
        <w:t xml:space="preserve"> </w:t>
      </w:r>
      <w:r>
        <w:rPr>
          <w:rFonts w:ascii="Verdana" w:hAnsi="Verdana" w:cs="Arial"/>
          <w:sz w:val="20"/>
          <w:szCs w:val="20"/>
        </w:rPr>
        <w:t xml:space="preserve">It is important that courses such as this are accredited by the BPS, so that you can use the degree professionally if you want to pursue a career in psychology. This one at Portsmouth is.  Also look out for placement opportunities, again, this is offered at Portsmouth.  A similar course is offered at UCLAN (University of Central Lancashire).  However, it is likely that further postgraduate qualifications would be required to become a fully practicing </w:t>
      </w:r>
      <w:r w:rsidR="00210776">
        <w:rPr>
          <w:rFonts w:ascii="Verdana" w:hAnsi="Verdana" w:cs="Arial"/>
          <w:sz w:val="20"/>
          <w:szCs w:val="20"/>
        </w:rPr>
        <w:t xml:space="preserve">Forensic Psychologists, with wages starting from about £24,000 per year and eventually reaching £45,000 depending on responsibilities and experience. </w:t>
      </w:r>
    </w:p>
    <w:p w:rsidR="00210776" w:rsidRDefault="00210776">
      <w:pPr>
        <w:rPr>
          <w:rFonts w:ascii="Verdana" w:hAnsi="Verdana" w:cs="Arial"/>
          <w:sz w:val="20"/>
          <w:szCs w:val="20"/>
        </w:rPr>
      </w:pPr>
    </w:p>
    <w:p w:rsidR="00321B9C" w:rsidRDefault="00321B9C" w:rsidP="004B3B73">
      <w:pPr>
        <w:jc w:val="right"/>
        <w:rPr>
          <w:rFonts w:ascii="Verdana" w:hAnsi="Verdana" w:cs="Arial"/>
          <w:sz w:val="20"/>
          <w:szCs w:val="20"/>
        </w:rPr>
      </w:pPr>
      <w:r>
        <w:rPr>
          <w:rFonts w:ascii="Verdana" w:hAnsi="Verdana" w:cs="Arial"/>
          <w:sz w:val="20"/>
          <w:szCs w:val="20"/>
        </w:rPr>
        <w:t>(Clipping from Portsmouth University Website 16/12/2015)</w:t>
      </w:r>
    </w:p>
    <w:p w:rsidR="00321B9C" w:rsidRDefault="00321B9C">
      <w:pPr>
        <w:rPr>
          <w:rFonts w:ascii="Verdana" w:hAnsi="Verdana" w:cs="Arial"/>
          <w:sz w:val="20"/>
          <w:szCs w:val="20"/>
        </w:rPr>
      </w:pPr>
    </w:p>
    <w:p w:rsidR="004B3B73" w:rsidRDefault="004B3B73">
      <w:pPr>
        <w:rPr>
          <w:rFonts w:ascii="Verdana" w:hAnsi="Verdana" w:cs="Arial"/>
          <w:sz w:val="20"/>
          <w:szCs w:val="20"/>
        </w:rPr>
      </w:pPr>
    </w:p>
    <w:p w:rsidR="00210776" w:rsidRPr="00210776" w:rsidRDefault="00210776" w:rsidP="00210776">
      <w:pPr>
        <w:rPr>
          <w:rFonts w:ascii="Verdana" w:hAnsi="Verdana" w:cs="Arial"/>
          <w:sz w:val="20"/>
          <w:szCs w:val="20"/>
        </w:rPr>
      </w:pPr>
      <w:r>
        <w:rPr>
          <w:rFonts w:ascii="Verdana" w:hAnsi="Verdana" w:cs="Arial"/>
          <w:noProof/>
          <w:sz w:val="20"/>
          <w:szCs w:val="20"/>
          <w:lang w:eastAsia="en-GB"/>
        </w:rPr>
        <w:lastRenderedPageBreak/>
        <mc:AlternateContent>
          <mc:Choice Requires="wps">
            <w:drawing>
              <wp:anchor distT="0" distB="0" distL="114300" distR="114300" simplePos="0" relativeHeight="251681792" behindDoc="0" locked="0" layoutInCell="1" allowOverlap="1" wp14:anchorId="65D57709" wp14:editId="49449239">
                <wp:simplePos x="0" y="0"/>
                <wp:positionH relativeFrom="column">
                  <wp:posOffset>-95693</wp:posOffset>
                </wp:positionH>
                <wp:positionV relativeFrom="paragraph">
                  <wp:posOffset>-85060</wp:posOffset>
                </wp:positionV>
                <wp:extent cx="6891655" cy="9952074"/>
                <wp:effectExtent l="0" t="0" r="23495" b="11430"/>
                <wp:wrapNone/>
                <wp:docPr id="13" name="Rounded Rectangle 13"/>
                <wp:cNvGraphicFramePr/>
                <a:graphic xmlns:a="http://schemas.openxmlformats.org/drawingml/2006/main">
                  <a:graphicData uri="http://schemas.microsoft.com/office/word/2010/wordprocessingShape">
                    <wps:wsp>
                      <wps:cNvSpPr/>
                      <wps:spPr>
                        <a:xfrm>
                          <a:off x="0" y="0"/>
                          <a:ext cx="6891655" cy="9952074"/>
                        </a:xfrm>
                        <a:prstGeom prst="roundRect">
                          <a:avLst>
                            <a:gd name="adj" fmla="val 2649"/>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7.55pt;margin-top:-6.7pt;width:542.65pt;height:78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" filled="f" strokecolor="windowText" strokeweight=".25pt"/>
            </w:pict>
          </mc:Fallback>
        </mc:AlternateContent>
      </w:r>
      <w:r>
        <w:rPr>
          <w:rFonts w:ascii="Verdana" w:hAnsi="Verdana" w:cs="Arial"/>
          <w:sz w:val="20"/>
          <w:szCs w:val="20"/>
        </w:rPr>
        <w:t xml:space="preserve">Activity E: </w:t>
      </w:r>
      <w:r w:rsidRPr="00210776">
        <w:rPr>
          <w:rFonts w:ascii="Verdana" w:hAnsi="Verdana" w:cs="Arial"/>
          <w:b/>
          <w:sz w:val="20"/>
          <w:szCs w:val="20"/>
        </w:rPr>
        <w:t>answer the exam question below</w:t>
      </w:r>
    </w:p>
    <w:p w:rsidR="00210776" w:rsidRPr="00210776" w:rsidRDefault="00210776" w:rsidP="00210776">
      <w:pPr>
        <w:autoSpaceDE w:val="0"/>
        <w:autoSpaceDN w:val="0"/>
        <w:adjustRightInd w:val="0"/>
        <w:spacing w:after="0" w:line="240" w:lineRule="auto"/>
        <w:rPr>
          <w:rFonts w:ascii="Gill Sans MT" w:hAnsi="Gill Sans MT" w:cs="ArialMT"/>
          <w:b/>
        </w:rPr>
      </w:pPr>
      <w:r w:rsidRPr="00210776">
        <w:rPr>
          <w:rFonts w:ascii="Gill Sans MT" w:hAnsi="Gill Sans MT" w:cs="ArialMT"/>
          <w:b/>
        </w:rPr>
        <w:t>Students often lose marks in scenario questions because they do not refer to the text, or do not identify the criteria required to answer the question.   For this question, look at the mark scheme first, and then try to answer based on what you have read.</w:t>
      </w:r>
    </w:p>
    <w:p w:rsidR="00210776" w:rsidRPr="00210776" w:rsidRDefault="00210776" w:rsidP="00210776">
      <w:pPr>
        <w:autoSpaceDE w:val="0"/>
        <w:autoSpaceDN w:val="0"/>
        <w:adjustRightInd w:val="0"/>
        <w:spacing w:after="0" w:line="240" w:lineRule="auto"/>
        <w:rPr>
          <w:rFonts w:ascii="Gill Sans MT" w:hAnsi="Gill Sans MT" w:cs="ArialMT"/>
          <w:b/>
        </w:rPr>
      </w:pPr>
      <w:r w:rsidRPr="00210776">
        <w:rPr>
          <w:rFonts w:ascii="Gill Sans MT" w:hAnsi="Gill Sans MT" w:cs="ArialMT"/>
          <w:b/>
          <w:noProof/>
          <w:lang w:eastAsia="en-GB"/>
        </w:rPr>
        <mc:AlternateContent>
          <mc:Choice Requires="wps">
            <w:drawing>
              <wp:anchor distT="0" distB="0" distL="114300" distR="114300" simplePos="0" relativeHeight="251679744" behindDoc="0" locked="0" layoutInCell="1" allowOverlap="1" wp14:anchorId="3F2D7895" wp14:editId="4E77D28E">
                <wp:simplePos x="0" y="0"/>
                <wp:positionH relativeFrom="column">
                  <wp:posOffset>372140</wp:posOffset>
                </wp:positionH>
                <wp:positionV relativeFrom="paragraph">
                  <wp:posOffset>20823</wp:posOffset>
                </wp:positionV>
                <wp:extent cx="5924550" cy="1531088"/>
                <wp:effectExtent l="0" t="0" r="19050" b="12065"/>
                <wp:wrapNone/>
                <wp:docPr id="12" name="Rectangle 12"/>
                <wp:cNvGraphicFramePr/>
                <a:graphic xmlns:a="http://schemas.openxmlformats.org/drawingml/2006/main">
                  <a:graphicData uri="http://schemas.microsoft.com/office/word/2010/wordprocessingShape">
                    <wps:wsp>
                      <wps:cNvSpPr/>
                      <wps:spPr>
                        <a:xfrm>
                          <a:off x="0" y="0"/>
                          <a:ext cx="5924550" cy="1531088"/>
                        </a:xfrm>
                        <a:prstGeom prst="rect">
                          <a:avLst/>
                        </a:prstGeom>
                        <a:noFill/>
                        <a:ln w="63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29.3pt;margin-top:1.65pt;width:466.5pt;height:120.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" filled="f" strokecolor="windowText" strokeweight=".5pt">
                <v:stroke dashstyle="3 1"/>
              </v:rect>
            </w:pict>
          </mc:Fallback>
        </mc:AlternateContent>
      </w:r>
    </w:p>
    <w:p w:rsidR="00210776" w:rsidRPr="00210776" w:rsidRDefault="00210776" w:rsidP="00210776">
      <w:pPr>
        <w:autoSpaceDE w:val="0"/>
        <w:autoSpaceDN w:val="0"/>
        <w:adjustRightInd w:val="0"/>
        <w:spacing w:after="0" w:line="240" w:lineRule="auto"/>
        <w:ind w:left="720" w:right="968"/>
        <w:rPr>
          <w:rFonts w:ascii="Gill Sans MT" w:hAnsi="Gill Sans MT" w:cs="ArialMT"/>
          <w:b/>
        </w:rPr>
      </w:pPr>
      <w:r w:rsidRPr="00210776">
        <w:rPr>
          <w:rFonts w:ascii="Gill Sans MT" w:hAnsi="Gill Sans MT" w:cs="ArialMT"/>
          <w:b/>
        </w:rPr>
        <w:t xml:space="preserve">MARK SCHEME:     </w:t>
      </w:r>
    </w:p>
    <w:p w:rsidR="00210776" w:rsidRPr="00210776" w:rsidRDefault="00210776" w:rsidP="00210776">
      <w:pPr>
        <w:autoSpaceDE w:val="0"/>
        <w:autoSpaceDN w:val="0"/>
        <w:adjustRightInd w:val="0"/>
        <w:spacing w:after="0" w:line="240" w:lineRule="auto"/>
        <w:ind w:left="720" w:right="968"/>
        <w:rPr>
          <w:rFonts w:ascii="Gill Sans MT" w:hAnsi="Gill Sans MT" w:cs="Arial"/>
          <w:szCs w:val="20"/>
        </w:rPr>
      </w:pPr>
    </w:p>
    <w:p w:rsidR="00210776" w:rsidRPr="00210776" w:rsidRDefault="00210776" w:rsidP="00210776">
      <w:pPr>
        <w:autoSpaceDE w:val="0"/>
        <w:autoSpaceDN w:val="0"/>
        <w:adjustRightInd w:val="0"/>
        <w:spacing w:after="0" w:line="240" w:lineRule="auto"/>
        <w:ind w:left="720" w:right="968"/>
        <w:rPr>
          <w:rFonts w:ascii="Gill Sans MT" w:hAnsi="Gill Sans MT" w:cs="Arial"/>
          <w:szCs w:val="20"/>
        </w:rPr>
      </w:pPr>
      <w:r w:rsidRPr="00210776">
        <w:rPr>
          <w:rFonts w:ascii="Gill Sans MT" w:hAnsi="Gill Sans MT" w:cs="Arial"/>
          <w:szCs w:val="20"/>
        </w:rPr>
        <w:t>1 mark fo</w:t>
      </w:r>
      <w:r>
        <w:rPr>
          <w:rFonts w:ascii="Gill Sans MT" w:hAnsi="Gill Sans MT" w:cs="Arial"/>
          <w:szCs w:val="20"/>
        </w:rPr>
        <w:t xml:space="preserve">r naming one relevant technique: </w:t>
      </w:r>
      <w:r w:rsidRPr="00210776">
        <w:rPr>
          <w:rFonts w:ascii="Gill Sans MT" w:hAnsi="Gill Sans MT" w:cs="Arial"/>
          <w:szCs w:val="20"/>
        </w:rPr>
        <w:t xml:space="preserve">2 marks for naming two or more relevant techniques or for </w:t>
      </w:r>
      <w:r>
        <w:rPr>
          <w:rFonts w:ascii="Gill Sans MT" w:hAnsi="Gill Sans MT" w:cs="Arial"/>
          <w:szCs w:val="20"/>
        </w:rPr>
        <w:t>a very brief outline of how one</w:t>
      </w:r>
      <w:r w:rsidRPr="00210776">
        <w:rPr>
          <w:rFonts w:ascii="Gill Sans MT" w:hAnsi="Gill Sans MT" w:cs="Arial"/>
          <w:szCs w:val="20"/>
        </w:rPr>
        <w:t xml:space="preserve"> technique could be used.</w:t>
      </w:r>
    </w:p>
    <w:p w:rsidR="00210776" w:rsidRDefault="00210776" w:rsidP="00210776">
      <w:pPr>
        <w:autoSpaceDE w:val="0"/>
        <w:autoSpaceDN w:val="0"/>
        <w:adjustRightInd w:val="0"/>
        <w:spacing w:after="0" w:line="240" w:lineRule="auto"/>
        <w:ind w:left="720" w:right="968"/>
        <w:rPr>
          <w:rFonts w:ascii="Gill Sans MT" w:hAnsi="Gill Sans MT" w:cs="Arial"/>
          <w:szCs w:val="20"/>
        </w:rPr>
      </w:pPr>
    </w:p>
    <w:p w:rsidR="00210776" w:rsidRPr="00210776" w:rsidRDefault="00210776" w:rsidP="00210776">
      <w:pPr>
        <w:autoSpaceDE w:val="0"/>
        <w:autoSpaceDN w:val="0"/>
        <w:adjustRightInd w:val="0"/>
        <w:spacing w:after="0" w:line="240" w:lineRule="auto"/>
        <w:ind w:left="720" w:right="968"/>
        <w:rPr>
          <w:rFonts w:ascii="Gill Sans MT" w:hAnsi="Gill Sans MT" w:cs="Arial"/>
          <w:szCs w:val="20"/>
        </w:rPr>
      </w:pPr>
      <w:proofErr w:type="gramStart"/>
      <w:r w:rsidRPr="00210776">
        <w:rPr>
          <w:rFonts w:ascii="Gill Sans MT" w:hAnsi="Gill Sans MT" w:cs="Arial"/>
          <w:szCs w:val="20"/>
        </w:rPr>
        <w:t>Further marks for elaboration.</w:t>
      </w:r>
      <w:proofErr w:type="gramEnd"/>
      <w:r w:rsidRPr="00210776">
        <w:rPr>
          <w:rFonts w:ascii="Gill Sans MT" w:hAnsi="Gill Sans MT" w:cs="Arial"/>
          <w:szCs w:val="20"/>
        </w:rPr>
        <w:t xml:space="preserve"> Candidates who refer to only one technique should include more</w:t>
      </w:r>
    </w:p>
    <w:p w:rsidR="00210776" w:rsidRPr="00210776" w:rsidRDefault="00210776" w:rsidP="00210776">
      <w:pPr>
        <w:autoSpaceDE w:val="0"/>
        <w:autoSpaceDN w:val="0"/>
        <w:adjustRightInd w:val="0"/>
        <w:spacing w:after="0" w:line="240" w:lineRule="auto"/>
        <w:ind w:left="720" w:right="968"/>
        <w:rPr>
          <w:rFonts w:ascii="Gill Sans MT" w:hAnsi="Gill Sans MT" w:cs="Arial"/>
          <w:szCs w:val="20"/>
        </w:rPr>
      </w:pPr>
      <w:proofErr w:type="gramStart"/>
      <w:r w:rsidRPr="00210776">
        <w:rPr>
          <w:rFonts w:ascii="Gill Sans MT" w:hAnsi="Gill Sans MT" w:cs="Arial"/>
          <w:szCs w:val="20"/>
        </w:rPr>
        <w:t>detail</w:t>
      </w:r>
      <w:proofErr w:type="gramEnd"/>
      <w:r w:rsidRPr="00210776">
        <w:rPr>
          <w:rFonts w:ascii="Gill Sans MT" w:hAnsi="Gill Sans MT" w:cs="Arial"/>
          <w:szCs w:val="20"/>
        </w:rPr>
        <w:t xml:space="preserve"> than those who refer to more than one.</w:t>
      </w:r>
      <w:r>
        <w:rPr>
          <w:rFonts w:ascii="Gill Sans MT" w:hAnsi="Gill Sans MT" w:cs="Arial"/>
          <w:szCs w:val="20"/>
        </w:rPr>
        <w:t xml:space="preserve">  </w:t>
      </w:r>
      <w:r w:rsidRPr="00210776">
        <w:rPr>
          <w:rFonts w:ascii="Gill Sans MT" w:hAnsi="Gill Sans MT" w:cs="Arial"/>
          <w:b/>
          <w:szCs w:val="20"/>
        </w:rPr>
        <w:t xml:space="preserve">3 or 4 marks can </w:t>
      </w:r>
      <w:r>
        <w:rPr>
          <w:rFonts w:ascii="Gill Sans MT" w:hAnsi="Gill Sans MT" w:cs="Arial"/>
          <w:b/>
          <w:szCs w:val="20"/>
        </w:rPr>
        <w:t xml:space="preserve">only </w:t>
      </w:r>
      <w:r w:rsidRPr="00210776">
        <w:rPr>
          <w:rFonts w:ascii="Gill Sans MT" w:hAnsi="Gill Sans MT" w:cs="Arial"/>
          <w:b/>
          <w:szCs w:val="20"/>
        </w:rPr>
        <w:t>be awarded if the outline could relate to this event.</w:t>
      </w:r>
    </w:p>
    <w:p w:rsidR="00210776" w:rsidRDefault="00210776" w:rsidP="00210776">
      <w:pPr>
        <w:autoSpaceDE w:val="0"/>
        <w:autoSpaceDN w:val="0"/>
        <w:adjustRightInd w:val="0"/>
        <w:spacing w:after="0" w:line="240" w:lineRule="auto"/>
        <w:ind w:left="720" w:right="968"/>
        <w:rPr>
          <w:rFonts w:ascii="Gill Sans MT" w:hAnsi="Gill Sans MT" w:cs="Arial"/>
          <w:b/>
          <w:szCs w:val="20"/>
        </w:rPr>
      </w:pPr>
    </w:p>
    <w:p w:rsidR="00210776" w:rsidRDefault="00210776" w:rsidP="00210776">
      <w:pPr>
        <w:autoSpaceDE w:val="0"/>
        <w:autoSpaceDN w:val="0"/>
        <w:adjustRightInd w:val="0"/>
        <w:spacing w:after="0" w:line="240" w:lineRule="auto"/>
        <w:rPr>
          <w:rFonts w:ascii="Gill Sans MT" w:hAnsi="Gill Sans MT" w:cs="ArialMT"/>
          <w:b/>
          <w:szCs w:val="20"/>
        </w:rPr>
      </w:pPr>
    </w:p>
    <w:p w:rsidR="00210776" w:rsidRPr="00210776" w:rsidRDefault="00210776" w:rsidP="00210776">
      <w:pPr>
        <w:autoSpaceDE w:val="0"/>
        <w:autoSpaceDN w:val="0"/>
        <w:adjustRightInd w:val="0"/>
        <w:spacing w:after="0" w:line="240" w:lineRule="auto"/>
        <w:rPr>
          <w:rFonts w:ascii="Gill Sans MT" w:hAnsi="Gill Sans MT" w:cs="ArialMT"/>
        </w:rPr>
      </w:pPr>
      <w:r w:rsidRPr="00210776">
        <w:rPr>
          <w:rFonts w:ascii="Gill Sans MT" w:hAnsi="Gill Sans MT" w:cs="ArialMT"/>
        </w:rPr>
        <w:t>An American space shuttle exploded soon after it was launched. All of the astronauts on board were killed. Crowds of people were watching, including friends and relatives of the astronauts. Six months after the explosion, a student decided to investigate the accuracy of some of the eyewitnesses’ memory of this event</w:t>
      </w:r>
    </w:p>
    <w:p w:rsidR="00210776" w:rsidRPr="00210776" w:rsidRDefault="00210776" w:rsidP="00210776">
      <w:pPr>
        <w:autoSpaceDE w:val="0"/>
        <w:autoSpaceDN w:val="0"/>
        <w:adjustRightInd w:val="0"/>
        <w:spacing w:after="0" w:line="240" w:lineRule="auto"/>
        <w:rPr>
          <w:rFonts w:ascii="Gill Sans MT" w:hAnsi="Gill Sans MT" w:cs="ArialMT"/>
        </w:rPr>
      </w:pPr>
    </w:p>
    <w:p w:rsidR="00210776" w:rsidRPr="00210776" w:rsidRDefault="00210776" w:rsidP="00210776">
      <w:pPr>
        <w:autoSpaceDE w:val="0"/>
        <w:autoSpaceDN w:val="0"/>
        <w:adjustRightInd w:val="0"/>
        <w:spacing w:after="0" w:line="240" w:lineRule="auto"/>
        <w:rPr>
          <w:rFonts w:ascii="Gill Sans MT" w:hAnsi="Gill Sans MT" w:cs="ArialMT"/>
        </w:rPr>
      </w:pPr>
      <w:proofErr w:type="gramStart"/>
      <w:r w:rsidRPr="00210776">
        <w:rPr>
          <w:rFonts w:ascii="Gill Sans MT" w:hAnsi="Gill Sans MT" w:cs="Arial-BoldMT"/>
          <w:b/>
          <w:bCs/>
        </w:rPr>
        <w:t xml:space="preserve">5 (a) </w:t>
      </w:r>
      <w:r w:rsidRPr="00210776">
        <w:rPr>
          <w:rFonts w:ascii="Gill Sans MT" w:hAnsi="Gill Sans MT" w:cs="ArialMT"/>
        </w:rPr>
        <w:t>Outline how the student could have used a cognitive interview to investigate this event.</w:t>
      </w:r>
      <w:proofErr w:type="gramEnd"/>
      <w:r w:rsidRPr="00210776">
        <w:rPr>
          <w:rFonts w:ascii="Gill Sans MT" w:hAnsi="Gill Sans MT" w:cs="ArialMT"/>
        </w:rPr>
        <w:t xml:space="preserve"> Include </w:t>
      </w:r>
      <w:r w:rsidRPr="00210776">
        <w:rPr>
          <w:rFonts w:ascii="Gill Sans MT" w:hAnsi="Gill Sans MT" w:cs="Arial-BoldMT"/>
          <w:b/>
          <w:bCs/>
        </w:rPr>
        <w:t xml:space="preserve">at least one </w:t>
      </w:r>
      <w:r w:rsidRPr="00210776">
        <w:rPr>
          <w:rFonts w:ascii="Gill Sans MT" w:hAnsi="Gill Sans MT" w:cs="ArialMT"/>
        </w:rPr>
        <w:t>example of what the participants would be asked to do.  (4 marks)</w:t>
      </w:r>
    </w:p>
    <w:p w:rsidR="00210776" w:rsidRPr="00210776" w:rsidRDefault="00210776" w:rsidP="00210776">
      <w:pPr>
        <w:autoSpaceDE w:val="0"/>
        <w:autoSpaceDN w:val="0"/>
        <w:adjustRightInd w:val="0"/>
        <w:spacing w:after="0" w:line="240" w:lineRule="auto"/>
        <w:jc w:val="center"/>
        <w:rPr>
          <w:rFonts w:ascii="TimesNewRomanPS-BoldMT" w:hAnsi="TimesNewRomanPS-BoldMT" w:cs="TimesNewRomanPS-BoldMT"/>
          <w:b/>
          <w:bCs/>
          <w:sz w:val="36"/>
          <w:szCs w:val="36"/>
        </w:rPr>
      </w:pPr>
      <w:r w:rsidRPr="00210776">
        <w:rPr>
          <w:rFonts w:ascii="Gill Sans MT" w:hAnsi="Gill Sans MT" w:cs="TimesNewRomanPS-BoldMT"/>
          <w:b/>
          <w:b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cs="TimesNewRomanPS-BoldMT"/>
          <w:b/>
          <w:bCs/>
          <w:sz w:val="36"/>
          <w:szCs w:val="36"/>
        </w:rPr>
        <w:t>____________________________________________________________________________________________________________________________________________________________________________________________________________________________________</w:t>
      </w:r>
      <w:r w:rsidRPr="00210776">
        <w:rPr>
          <w:rFonts w:ascii="Gill Sans MT" w:hAnsi="Gill Sans MT" w:cs="TimesNewRomanPS-BoldMT"/>
          <w:b/>
          <w:bCs/>
          <w:sz w:val="36"/>
          <w:szCs w:val="36"/>
        </w:rPr>
        <w:t>___________________________________</w:t>
      </w:r>
    </w:p>
    <w:p w:rsidR="004B3B73" w:rsidRDefault="004B3B73" w:rsidP="00C231B5">
      <w:pPr>
        <w:pStyle w:val="NoSpacing"/>
        <w:rPr>
          <w:rFonts w:ascii="Gill Sans MT" w:hAnsi="Gill Sans MT"/>
          <w:b/>
        </w:rPr>
      </w:pPr>
    </w:p>
    <w:p w:rsidR="00C231B5" w:rsidRDefault="004B3B73" w:rsidP="00C231B5">
      <w:pPr>
        <w:pStyle w:val="NoSpacing"/>
        <w:rPr>
          <w:rFonts w:ascii="Gill Sans MT" w:hAnsi="Gill Sans MT"/>
        </w:rPr>
      </w:pPr>
      <w:r>
        <w:rPr>
          <w:rFonts w:ascii="Verdana" w:hAnsi="Verdana" w:cs="Arial"/>
          <w:noProof/>
          <w:sz w:val="20"/>
          <w:szCs w:val="20"/>
        </w:rPr>
        <w:lastRenderedPageBreak/>
        <mc:AlternateContent>
          <mc:Choice Requires="wps">
            <w:drawing>
              <wp:anchor distT="0" distB="0" distL="114300" distR="114300" simplePos="0" relativeHeight="251683840" behindDoc="0" locked="0" layoutInCell="1" allowOverlap="1" wp14:anchorId="698088BE" wp14:editId="030AD311">
                <wp:simplePos x="0" y="0"/>
                <wp:positionH relativeFrom="column">
                  <wp:posOffset>-138223</wp:posOffset>
                </wp:positionH>
                <wp:positionV relativeFrom="paragraph">
                  <wp:posOffset>-116958</wp:posOffset>
                </wp:positionV>
                <wp:extent cx="6891655" cy="10069032"/>
                <wp:effectExtent l="0" t="0" r="23495" b="27940"/>
                <wp:wrapNone/>
                <wp:docPr id="14" name="Rounded Rectangle 14"/>
                <wp:cNvGraphicFramePr/>
                <a:graphic xmlns:a="http://schemas.openxmlformats.org/drawingml/2006/main">
                  <a:graphicData uri="http://schemas.microsoft.com/office/word/2010/wordprocessingShape">
                    <wps:wsp>
                      <wps:cNvSpPr/>
                      <wps:spPr>
                        <a:xfrm>
                          <a:off x="0" y="0"/>
                          <a:ext cx="6891655" cy="10069032"/>
                        </a:xfrm>
                        <a:prstGeom prst="roundRect">
                          <a:avLst>
                            <a:gd name="adj" fmla="val 2649"/>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10.9pt;margin-top:-9.2pt;width:542.65pt;height:79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" filled="f" strokecolor="windowText" strokeweight=".25pt"/>
            </w:pict>
          </mc:Fallback>
        </mc:AlternateContent>
      </w:r>
      <w:r w:rsidR="00C231B5" w:rsidRPr="00C231B5">
        <w:rPr>
          <w:rFonts w:ascii="Gill Sans MT" w:hAnsi="Gill Sans MT"/>
          <w:b/>
        </w:rPr>
        <w:t xml:space="preserve">Activity F: </w:t>
      </w:r>
      <w:proofErr w:type="gramStart"/>
      <w:r w:rsidR="00C231B5" w:rsidRPr="00C231B5">
        <w:rPr>
          <w:rFonts w:ascii="Gill Sans MT" w:hAnsi="Gill Sans MT"/>
          <w:b/>
        </w:rPr>
        <w:t>Evaluation</w:t>
      </w:r>
      <w:r w:rsidR="00C231B5" w:rsidRPr="00C231B5">
        <w:rPr>
          <w:rFonts w:ascii="Gill Sans MT" w:hAnsi="Gill Sans MT"/>
        </w:rPr>
        <w:t xml:space="preserve">  Imagine</w:t>
      </w:r>
      <w:proofErr w:type="gramEnd"/>
      <w:r w:rsidR="00C231B5" w:rsidRPr="00C231B5">
        <w:rPr>
          <w:rFonts w:ascii="Gill Sans MT" w:hAnsi="Gill Sans MT"/>
        </w:rPr>
        <w:t xml:space="preserve"> that you were answering the question “Evalu</w:t>
      </w:r>
      <w:r w:rsidR="00D929F1">
        <w:rPr>
          <w:rFonts w:ascii="Gill Sans MT" w:hAnsi="Gill Sans MT"/>
        </w:rPr>
        <w:t>a</w:t>
      </w:r>
      <w:r w:rsidR="00C231B5" w:rsidRPr="00C231B5">
        <w:rPr>
          <w:rFonts w:ascii="Gill Sans MT" w:hAnsi="Gill Sans MT"/>
        </w:rPr>
        <w:t>te the use of the Cognitive Interview in p</w:t>
      </w:r>
      <w:r w:rsidR="00D929F1">
        <w:rPr>
          <w:rFonts w:ascii="Gill Sans MT" w:hAnsi="Gill Sans MT"/>
        </w:rPr>
        <w:t>olice interviews  (8</w:t>
      </w:r>
      <w:r w:rsidR="00C231B5" w:rsidRPr="00C231B5">
        <w:rPr>
          <w:rFonts w:ascii="Gill Sans MT" w:hAnsi="Gill Sans MT"/>
        </w:rPr>
        <w:t xml:space="preserve"> marks)</w:t>
      </w:r>
    </w:p>
    <w:p w:rsidR="00D929F1" w:rsidRPr="00C231B5" w:rsidRDefault="00D929F1" w:rsidP="00C231B5">
      <w:pPr>
        <w:pStyle w:val="NoSpacing"/>
        <w:rPr>
          <w:rFonts w:ascii="Gill Sans MT" w:hAnsi="Gill Sans MT"/>
        </w:rPr>
      </w:pPr>
    </w:p>
    <w:p w:rsidR="00321B9C" w:rsidRPr="00C231B5" w:rsidRDefault="00C231B5" w:rsidP="00C231B5">
      <w:pPr>
        <w:pStyle w:val="NoSpacing"/>
        <w:rPr>
          <w:rFonts w:ascii="Gill Sans MT" w:hAnsi="Gill Sans MT"/>
        </w:rPr>
      </w:pPr>
      <w:r w:rsidRPr="00C231B5">
        <w:rPr>
          <w:rFonts w:ascii="Gill Sans MT" w:hAnsi="Gill Sans MT"/>
        </w:rPr>
        <w:t>Please add the grounding to each evaluative point. The first one has been completed for you</w:t>
      </w:r>
    </w:p>
    <w:p w:rsidR="00C231B5" w:rsidRPr="00C231B5" w:rsidRDefault="00C231B5" w:rsidP="00C231B5">
      <w:pPr>
        <w:pStyle w:val="NoSpacing"/>
        <w:rPr>
          <w:rFonts w:ascii="Gill Sans MT" w:hAnsi="Gill Sans MT"/>
        </w:rPr>
      </w:pPr>
    </w:p>
    <w:p w:rsidR="00C231B5" w:rsidRPr="00C231B5" w:rsidRDefault="00C231B5" w:rsidP="00C231B5">
      <w:pPr>
        <w:pStyle w:val="NoSpacing"/>
        <w:rPr>
          <w:rFonts w:ascii="Gill Sans MT" w:hAnsi="Gill Sans MT"/>
        </w:rPr>
      </w:pPr>
      <w:r w:rsidRPr="00C231B5">
        <w:rPr>
          <w:rFonts w:ascii="Gill Sans MT" w:hAnsi="Gill Sans MT"/>
          <w:b/>
        </w:rPr>
        <w:t>(P</w:t>
      </w:r>
      <w:bookmarkStart w:id="0" w:name="_GoBack"/>
      <w:r w:rsidRPr="00C231B5">
        <w:rPr>
          <w:rFonts w:ascii="Gill Sans MT" w:hAnsi="Gill Sans MT"/>
          <w:b/>
        </w:rPr>
        <w:t>)</w:t>
      </w:r>
      <w:r w:rsidRPr="00C231B5">
        <w:rPr>
          <w:rFonts w:ascii="Gill Sans MT" w:hAnsi="Gill Sans MT"/>
        </w:rPr>
        <w:t xml:space="preserve"> The cognitive interview has been shown to be effective in research studies, suggesting it is worth</w:t>
      </w:r>
      <w:r>
        <w:rPr>
          <w:rFonts w:ascii="Gill Sans MT" w:hAnsi="Gill Sans MT"/>
        </w:rPr>
        <w:t xml:space="preserve">while law enforcement techniques using it to get accurate EWTs. </w:t>
      </w:r>
      <w:r w:rsidRPr="00C231B5">
        <w:rPr>
          <w:rFonts w:ascii="Gill Sans MT" w:hAnsi="Gill Sans MT"/>
          <w:b/>
        </w:rPr>
        <w:t>(E)</w:t>
      </w:r>
      <w:r>
        <w:rPr>
          <w:rFonts w:ascii="Gill Sans MT" w:hAnsi="Gill Sans MT"/>
        </w:rPr>
        <w:t xml:space="preserve"> </w:t>
      </w:r>
      <w:proofErr w:type="spellStart"/>
      <w:r>
        <w:rPr>
          <w:rFonts w:ascii="Gill Sans MT" w:hAnsi="Gill Sans MT"/>
        </w:rPr>
        <w:t>Geisleman</w:t>
      </w:r>
      <w:proofErr w:type="spellEnd"/>
      <w:r>
        <w:rPr>
          <w:rFonts w:ascii="Gill Sans MT" w:hAnsi="Gill Sans MT"/>
        </w:rPr>
        <w:t xml:space="preserve"> et al. (1985) studied 89 students who watched videos and were later interviewed by trained US law enforcement officials. The researchers found that significantly more items were recalled correctly by those who were interviewed using cognitive interview (average number of correctly items recalled was 41.5) compared with those who had experienced the standard police interview (average number of correctly items recalled was 29.4) </w:t>
      </w:r>
      <w:r w:rsidRPr="00C231B5">
        <w:rPr>
          <w:rFonts w:ascii="Gill Sans MT" w:hAnsi="Gill Sans MT"/>
          <w:b/>
        </w:rPr>
        <w:t>(S)</w:t>
      </w:r>
      <w:r>
        <w:rPr>
          <w:rFonts w:ascii="Gill Sans MT" w:hAnsi="Gill Sans MT"/>
        </w:rPr>
        <w:t xml:space="preserve"> This shows that the Cognitive Interview does create more accurate EWTs than the standard interviews, and resources and training should be used in the techniques to improve the reliability of EWTs in legal proceedings.</w:t>
      </w:r>
      <w:bookmarkEnd w:id="0"/>
    </w:p>
    <w:p w:rsidR="004B3B73" w:rsidRDefault="004B3B73">
      <w:pPr>
        <w:rPr>
          <w:rFonts w:ascii="Verdana" w:hAnsi="Verdana" w:cs="Arial"/>
          <w:sz w:val="20"/>
          <w:szCs w:val="20"/>
        </w:rPr>
      </w:pPr>
    </w:p>
    <w:p w:rsidR="00210776" w:rsidRDefault="00C231B5">
      <w:pPr>
        <w:rPr>
          <w:rFonts w:ascii="Verdana" w:hAnsi="Verdana" w:cs="Arial"/>
          <w:b/>
          <w:sz w:val="20"/>
          <w:szCs w:val="20"/>
        </w:rPr>
      </w:pPr>
      <w:r>
        <w:rPr>
          <w:rFonts w:ascii="Verdana" w:hAnsi="Verdana" w:cs="Arial"/>
          <w:b/>
          <w:sz w:val="20"/>
          <w:szCs w:val="20"/>
        </w:rPr>
        <w:t>Now your turn</w:t>
      </w:r>
      <w:r w:rsidR="00C42CB5">
        <w:rPr>
          <w:rFonts w:ascii="Verdana" w:hAnsi="Verdana" w:cs="Arial"/>
          <w:b/>
          <w:sz w:val="20"/>
          <w:szCs w:val="20"/>
        </w:rPr>
        <w:t>…</w:t>
      </w:r>
    </w:p>
    <w:p w:rsidR="00C231B5" w:rsidRPr="00C231B5" w:rsidRDefault="00C231B5" w:rsidP="00C231B5">
      <w:pPr>
        <w:pStyle w:val="NoSpacing"/>
        <w:rPr>
          <w:rFonts w:ascii="Gill Sans MT" w:hAnsi="Gill Sans MT"/>
        </w:rPr>
      </w:pPr>
    </w:p>
    <w:p w:rsidR="00C42CB5" w:rsidRDefault="00C231B5" w:rsidP="00D929F1">
      <w:pPr>
        <w:autoSpaceDE w:val="0"/>
        <w:autoSpaceDN w:val="0"/>
        <w:adjustRightInd w:val="0"/>
        <w:rPr>
          <w:rFonts w:ascii="Gill Sans MT" w:hAnsi="Gill Sans MT" w:cs="ArialMT"/>
          <w:sz w:val="24"/>
          <w:szCs w:val="24"/>
        </w:rPr>
      </w:pPr>
      <w:r w:rsidRPr="00C42CB5">
        <w:rPr>
          <w:rFonts w:ascii="Gill Sans MT" w:hAnsi="Gill Sans MT"/>
          <w:b/>
          <w:sz w:val="24"/>
          <w:szCs w:val="24"/>
        </w:rPr>
        <w:t>(P)</w:t>
      </w:r>
      <w:r w:rsidRPr="00D929F1">
        <w:rPr>
          <w:rFonts w:ascii="Gill Sans MT" w:hAnsi="Gill Sans MT"/>
          <w:sz w:val="24"/>
          <w:szCs w:val="24"/>
        </w:rPr>
        <w:t xml:space="preserve"> </w:t>
      </w:r>
      <w:r w:rsidR="00D929F1" w:rsidRPr="00D929F1">
        <w:rPr>
          <w:rFonts w:ascii="Gill Sans MT" w:hAnsi="Gill Sans MT"/>
          <w:sz w:val="24"/>
          <w:szCs w:val="24"/>
        </w:rPr>
        <w:t xml:space="preserve">The research findings have shown to be reliable, </w:t>
      </w:r>
      <w:r w:rsidR="00D929F1" w:rsidRPr="00C42CB5">
        <w:rPr>
          <w:rFonts w:ascii="Gill Sans MT" w:hAnsi="Gill Sans MT"/>
          <w:b/>
          <w:sz w:val="24"/>
          <w:szCs w:val="24"/>
        </w:rPr>
        <w:t>(E)</w:t>
      </w:r>
      <w:r w:rsidR="00D929F1" w:rsidRPr="00D929F1">
        <w:rPr>
          <w:rFonts w:ascii="Gill Sans MT" w:hAnsi="Gill Sans MT"/>
          <w:sz w:val="24"/>
          <w:szCs w:val="24"/>
        </w:rPr>
        <w:t xml:space="preserve"> for example, </w:t>
      </w:r>
      <w:proofErr w:type="spellStart"/>
      <w:r w:rsidR="00D929F1" w:rsidRPr="00D929F1">
        <w:rPr>
          <w:rFonts w:ascii="Gill Sans MT" w:hAnsi="Gill Sans MT" w:cs="ArialMT"/>
          <w:sz w:val="24"/>
          <w:szCs w:val="24"/>
        </w:rPr>
        <w:t>Kohnken</w:t>
      </w:r>
      <w:proofErr w:type="spellEnd"/>
      <w:r w:rsidR="00D929F1" w:rsidRPr="00D929F1">
        <w:rPr>
          <w:rFonts w:ascii="Gill Sans MT" w:hAnsi="Gill Sans MT" w:cs="ArialMT"/>
          <w:sz w:val="24"/>
          <w:szCs w:val="24"/>
        </w:rPr>
        <w:t xml:space="preserve"> et al (1999) carried out a</w:t>
      </w:r>
      <w:r w:rsidR="00D929F1" w:rsidRPr="00D929F1">
        <w:rPr>
          <w:rFonts w:ascii="Gill Sans MT" w:hAnsi="Gill Sans MT" w:cs="ArialMT"/>
          <w:b/>
          <w:sz w:val="24"/>
          <w:szCs w:val="24"/>
        </w:rPr>
        <w:t xml:space="preserve"> </w:t>
      </w:r>
      <w:r w:rsidR="00D929F1" w:rsidRPr="00C42CB5">
        <w:rPr>
          <w:rFonts w:ascii="Gill Sans MT" w:hAnsi="Gill Sans MT" w:cs="ArialMT"/>
          <w:sz w:val="24"/>
          <w:szCs w:val="24"/>
        </w:rPr>
        <w:t>meta-analysis of</w:t>
      </w:r>
      <w:r w:rsidR="00C42CB5">
        <w:rPr>
          <w:rFonts w:ascii="Gill Sans MT" w:hAnsi="Gill Sans MT" w:cs="ArialMT"/>
          <w:sz w:val="24"/>
          <w:szCs w:val="24"/>
        </w:rPr>
        <w:t xml:space="preserve"> 53 studies investigating cognitive interview, albeit an enhanced version</w:t>
      </w:r>
      <w:r w:rsidR="00D929F1" w:rsidRPr="00D929F1">
        <w:rPr>
          <w:rFonts w:ascii="Gill Sans MT" w:hAnsi="Gill Sans MT" w:cs="ArialMT"/>
          <w:sz w:val="24"/>
          <w:szCs w:val="24"/>
        </w:rPr>
        <w:t xml:space="preserve">, and found, on average, a 34% increase in the amount of correct information generated compared with standard police interviews, </w:t>
      </w:r>
    </w:p>
    <w:p w:rsidR="00C42CB5" w:rsidRDefault="00C42CB5" w:rsidP="00D929F1">
      <w:pPr>
        <w:autoSpaceDE w:val="0"/>
        <w:autoSpaceDN w:val="0"/>
        <w:adjustRightInd w:val="0"/>
        <w:rPr>
          <w:rFonts w:ascii="Gill Sans MT" w:hAnsi="Gill Sans MT" w:cs="ArialMT"/>
          <w:sz w:val="24"/>
          <w:szCs w:val="24"/>
        </w:rPr>
      </w:pPr>
      <w:r w:rsidRPr="00C42CB5">
        <w:rPr>
          <w:rFonts w:ascii="Gill Sans MT" w:hAnsi="Gill Sans MT" w:cs="ArialMT"/>
          <w:b/>
          <w:sz w:val="24"/>
          <w:szCs w:val="24"/>
        </w:rPr>
        <w:t>(S)</w:t>
      </w:r>
      <w:r>
        <w:rPr>
          <w:rFonts w:ascii="Gill Sans MT" w:hAnsi="Gill Sans MT" w:cs="ArialMT"/>
          <w:sz w:val="24"/>
          <w:szCs w:val="24"/>
        </w:rPr>
        <w:t xml:space="preserve"> –</w:t>
      </w:r>
      <w:r w:rsidR="004B3B73">
        <w:rPr>
          <w:rFonts w:ascii="Gill Sans MT" w:hAnsi="Gill Sans MT" w:cs="ArialMT"/>
          <w:sz w:val="24"/>
          <w:szCs w:val="24"/>
        </w:rPr>
        <w:t xml:space="preserve"> (example</w:t>
      </w:r>
      <w:proofErr w:type="gramStart"/>
      <w:r w:rsidR="004B3B73">
        <w:rPr>
          <w:rFonts w:ascii="Gill Sans MT" w:hAnsi="Gill Sans MT" w:cs="ArialMT"/>
          <w:sz w:val="24"/>
          <w:szCs w:val="24"/>
        </w:rPr>
        <w:t xml:space="preserve">) </w:t>
      </w:r>
      <w:r>
        <w:rPr>
          <w:rFonts w:ascii="Gill Sans MT" w:hAnsi="Gill Sans MT" w:cs="ArialMT"/>
          <w:sz w:val="24"/>
          <w:szCs w:val="24"/>
        </w:rPr>
        <w:t xml:space="preserve"> link</w:t>
      </w:r>
      <w:proofErr w:type="gramEnd"/>
      <w:r>
        <w:rPr>
          <w:rFonts w:ascii="Gill Sans MT" w:hAnsi="Gill Sans MT" w:cs="ArialMT"/>
          <w:sz w:val="24"/>
          <w:szCs w:val="24"/>
        </w:rPr>
        <w:t xml:space="preserve"> this to the importance of reliability of findings, further supporting the use of CI.</w:t>
      </w:r>
    </w:p>
    <w:p w:rsidR="00C42CB5" w:rsidRPr="00D929F1" w:rsidRDefault="00C42CB5" w:rsidP="00D929F1">
      <w:pPr>
        <w:autoSpaceDE w:val="0"/>
        <w:autoSpaceDN w:val="0"/>
        <w:adjustRightInd w:val="0"/>
        <w:rPr>
          <w:rFonts w:ascii="Gill Sans MT" w:hAnsi="Gill Sans MT" w:cs="ArialMT"/>
          <w:sz w:val="24"/>
          <w:szCs w:val="24"/>
        </w:rPr>
      </w:pPr>
      <w:r>
        <w:rPr>
          <w:rFonts w:ascii="Gill Sans MT" w:hAnsi="Gill Sans MT" w:cs="Arial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2CB5" w:rsidRDefault="00C42CB5" w:rsidP="00C231B5">
      <w:pPr>
        <w:pStyle w:val="NoSpacing"/>
        <w:rPr>
          <w:rFonts w:ascii="Gill Sans MT" w:eastAsiaTheme="minorEastAsia" w:hAnsi="Gill Sans MT" w:cstheme="minorBidi"/>
        </w:rPr>
      </w:pPr>
      <w:r w:rsidRPr="00C42CB5">
        <w:rPr>
          <w:rFonts w:ascii="Gill Sans MT" w:hAnsi="Gill Sans MT"/>
          <w:b/>
        </w:rPr>
        <w:t>(P)</w:t>
      </w:r>
      <w:r>
        <w:rPr>
          <w:rFonts w:ascii="Gill Sans MT" w:hAnsi="Gill Sans MT"/>
        </w:rPr>
        <w:t xml:space="preserve"> Additionally, since the initial </w:t>
      </w:r>
      <w:proofErr w:type="spellStart"/>
      <w:r>
        <w:rPr>
          <w:rFonts w:ascii="Gill Sans MT" w:hAnsi="Gill Sans MT"/>
        </w:rPr>
        <w:t>reconceptualisation</w:t>
      </w:r>
      <w:proofErr w:type="spellEnd"/>
      <w:r>
        <w:rPr>
          <w:rFonts w:ascii="Gill Sans MT" w:hAnsi="Gill Sans MT"/>
        </w:rPr>
        <w:t xml:space="preserve"> of the police interview, there have been a number of changes to the original use of the cognitive interview, and new techniques known as enhanced cognitive interviews (ECI) are now common </w:t>
      </w:r>
      <w:r w:rsidRPr="00C42CB5">
        <w:rPr>
          <w:rFonts w:ascii="Gill Sans MT" w:hAnsi="Gill Sans MT"/>
          <w:b/>
        </w:rPr>
        <w:t>(E)</w:t>
      </w:r>
      <w:r>
        <w:rPr>
          <w:rFonts w:ascii="Gill Sans MT" w:hAnsi="Gill Sans MT"/>
        </w:rPr>
        <w:t xml:space="preserve"> for example, </w:t>
      </w:r>
      <w:r>
        <w:rPr>
          <w:rFonts w:ascii="Gill Sans MT" w:eastAsiaTheme="minorEastAsia" w:hAnsi="Gill Sans MT" w:cstheme="minorBidi"/>
        </w:rPr>
        <w:t xml:space="preserve">dynamics were taken into account, such as when to (or not to) establish eye-contact, ways to reduce anxiety, minimising distractions, asking the witness to speak slowly and to ask open ended questions. </w:t>
      </w:r>
    </w:p>
    <w:p w:rsidR="00C42CB5" w:rsidRDefault="00C42CB5" w:rsidP="00C231B5">
      <w:pPr>
        <w:pStyle w:val="NoSpacing"/>
        <w:rPr>
          <w:rFonts w:ascii="Gill Sans MT" w:eastAsiaTheme="minorEastAsia" w:hAnsi="Gill Sans MT" w:cstheme="minorBidi"/>
        </w:rPr>
      </w:pPr>
    </w:p>
    <w:p w:rsidR="00C42CB5" w:rsidRDefault="00C42CB5" w:rsidP="00C231B5">
      <w:pPr>
        <w:pStyle w:val="NoSpacing"/>
        <w:rPr>
          <w:rFonts w:ascii="Gill Sans MT" w:eastAsiaTheme="minorEastAsia" w:hAnsi="Gill Sans MT" w:cstheme="minorBidi"/>
        </w:rPr>
      </w:pPr>
      <w:r w:rsidRPr="00C42CB5">
        <w:rPr>
          <w:rFonts w:ascii="Gill Sans MT" w:eastAsiaTheme="minorEastAsia" w:hAnsi="Gill Sans MT" w:cstheme="minorBidi"/>
          <w:b/>
        </w:rPr>
        <w:t>(S)</w:t>
      </w:r>
      <w:r>
        <w:rPr>
          <w:rFonts w:ascii="Gill Sans MT" w:eastAsiaTheme="minorEastAsia" w:hAnsi="Gill Sans MT" w:cstheme="minorBidi"/>
        </w:rPr>
        <w:t xml:space="preserve"> –</w:t>
      </w:r>
      <w:r w:rsidR="004B3B73">
        <w:rPr>
          <w:rFonts w:ascii="Gill Sans MT" w:eastAsiaTheme="minorEastAsia" w:hAnsi="Gill Sans MT" w:cstheme="minorBidi"/>
        </w:rPr>
        <w:t xml:space="preserve"> (example</w:t>
      </w:r>
      <w:proofErr w:type="gramStart"/>
      <w:r w:rsidR="004B3B73">
        <w:rPr>
          <w:rFonts w:ascii="Gill Sans MT" w:eastAsiaTheme="minorEastAsia" w:hAnsi="Gill Sans MT" w:cstheme="minorBidi"/>
        </w:rPr>
        <w:t xml:space="preserve">) </w:t>
      </w:r>
      <w:r>
        <w:rPr>
          <w:rFonts w:ascii="Gill Sans MT" w:eastAsiaTheme="minorEastAsia" w:hAnsi="Gill Sans MT" w:cstheme="minorBidi"/>
        </w:rPr>
        <w:t xml:space="preserve"> link</w:t>
      </w:r>
      <w:proofErr w:type="gramEnd"/>
      <w:r>
        <w:rPr>
          <w:rFonts w:ascii="Gill Sans MT" w:eastAsiaTheme="minorEastAsia" w:hAnsi="Gill Sans MT" w:cstheme="minorBidi"/>
        </w:rPr>
        <w:t xml:space="preserve"> this to the importance of further research in refining the cognitive interview and how this should continue</w:t>
      </w:r>
    </w:p>
    <w:p w:rsidR="00C42CB5" w:rsidRPr="004B3B73" w:rsidRDefault="00C42CB5" w:rsidP="00C231B5">
      <w:pPr>
        <w:pStyle w:val="NoSpacing"/>
        <w:rPr>
          <w:rFonts w:ascii="Gill Sans MT" w:eastAsiaTheme="minorEastAsia" w:hAnsi="Gill Sans MT" w:cstheme="minorBidi"/>
          <w:sz w:val="28"/>
          <w:szCs w:val="28"/>
        </w:rPr>
      </w:pPr>
      <w:r w:rsidRPr="004B3B73">
        <w:rPr>
          <w:rFonts w:ascii="Gill Sans MT" w:eastAsiaTheme="minorEastAsia" w:hAnsi="Gill Sans MT" w:cstheme="minorBid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2CB5" w:rsidRPr="00D929F1" w:rsidRDefault="00C42CB5" w:rsidP="00C231B5">
      <w:pPr>
        <w:pStyle w:val="NoSpacing"/>
        <w:rPr>
          <w:rFonts w:ascii="Gill Sans MT" w:hAnsi="Gill Sans MT"/>
        </w:rPr>
      </w:pPr>
    </w:p>
    <w:p w:rsidR="00C42CB5" w:rsidRDefault="00C42CB5" w:rsidP="00C42CB5">
      <w:pPr>
        <w:pStyle w:val="NoSpacing"/>
        <w:rPr>
          <w:rFonts w:ascii="Gill Sans MT" w:eastAsiaTheme="minorEastAsia" w:hAnsi="Gill Sans MT" w:cstheme="minorBidi"/>
        </w:rPr>
      </w:pPr>
      <w:r>
        <w:rPr>
          <w:rFonts w:ascii="Gill Sans MT" w:eastAsiaTheme="minorEastAsia" w:hAnsi="Gill Sans MT" w:cstheme="minorBidi"/>
          <w:b/>
        </w:rPr>
        <w:t xml:space="preserve">(P) </w:t>
      </w:r>
      <w:r>
        <w:rPr>
          <w:rFonts w:ascii="Gill Sans MT" w:eastAsiaTheme="minorEastAsia" w:hAnsi="Gill Sans MT" w:cstheme="minorBidi"/>
        </w:rPr>
        <w:t xml:space="preserve">However, the economic impact of the cognitive interview must be considered. </w:t>
      </w:r>
      <w:r w:rsidR="004B3B73" w:rsidRPr="004B3B73">
        <w:rPr>
          <w:rFonts w:ascii="Gill Sans MT" w:eastAsiaTheme="minorEastAsia" w:hAnsi="Gill Sans MT" w:cstheme="minorBidi"/>
          <w:b/>
        </w:rPr>
        <w:t>(E)</w:t>
      </w:r>
      <w:r w:rsidR="004B3B73">
        <w:rPr>
          <w:rFonts w:ascii="Gill Sans MT" w:eastAsiaTheme="minorEastAsia" w:hAnsi="Gill Sans MT" w:cstheme="minorBidi"/>
        </w:rPr>
        <w:t xml:space="preserve"> T</w:t>
      </w:r>
      <w:r>
        <w:rPr>
          <w:rFonts w:ascii="Gill Sans MT" w:eastAsiaTheme="minorEastAsia" w:hAnsi="Gill Sans MT" w:cstheme="minorBidi"/>
        </w:rPr>
        <w:t xml:space="preserve">he Cognitive Interview tends to take longer and use more resources than the traditional interview, and some critics suggest that some of the procedures are </w:t>
      </w:r>
      <w:r w:rsidR="004B3B73">
        <w:rPr>
          <w:rFonts w:ascii="Gill Sans MT" w:eastAsiaTheme="minorEastAsia" w:hAnsi="Gill Sans MT" w:cstheme="minorBidi"/>
        </w:rPr>
        <w:t>more valuable than others, whilst others are mindful of the increase in time and resources required to conduct the interviews, i</w:t>
      </w:r>
      <w:r>
        <w:rPr>
          <w:rFonts w:ascii="Gill Sans MT" w:eastAsiaTheme="minorEastAsia" w:hAnsi="Gill Sans MT" w:cstheme="minorBidi"/>
        </w:rPr>
        <w:t>t also requires more training.</w:t>
      </w:r>
    </w:p>
    <w:p w:rsidR="00C42CB5" w:rsidRDefault="00C42CB5" w:rsidP="00C42CB5">
      <w:pPr>
        <w:pStyle w:val="NoSpacing"/>
        <w:rPr>
          <w:rFonts w:ascii="Gill Sans MT" w:eastAsiaTheme="minorEastAsia" w:hAnsi="Gill Sans MT" w:cstheme="minorBidi"/>
        </w:rPr>
      </w:pPr>
      <w:r w:rsidRPr="00AE01C9">
        <w:rPr>
          <w:rFonts w:ascii="Gill Sans MT" w:eastAsiaTheme="minorEastAsia" w:hAnsi="Gill Sans MT" w:cstheme="minorBidi"/>
          <w:b/>
        </w:rPr>
        <w:t xml:space="preserve">(S) </w:t>
      </w:r>
      <w:r>
        <w:rPr>
          <w:rFonts w:ascii="Gill Sans MT" w:eastAsiaTheme="minorEastAsia" w:hAnsi="Gill Sans MT" w:cstheme="minorBidi"/>
        </w:rPr>
        <w:t xml:space="preserve">In times </w:t>
      </w:r>
      <w:r w:rsidR="004B3B73">
        <w:rPr>
          <w:rFonts w:ascii="Gill Sans MT" w:eastAsiaTheme="minorEastAsia" w:hAnsi="Gill Sans MT" w:cstheme="minorBidi"/>
        </w:rPr>
        <w:t>when police funding is under pressure</w:t>
      </w:r>
      <w:r>
        <w:rPr>
          <w:rFonts w:ascii="Gill Sans MT" w:eastAsiaTheme="minorEastAsia" w:hAnsi="Gill Sans MT" w:cstheme="minorBidi"/>
        </w:rPr>
        <w:t>, it may be more viable to only use aspects of the CI</w:t>
      </w:r>
      <w:r w:rsidR="004B3B73">
        <w:rPr>
          <w:rFonts w:ascii="Gill Sans MT" w:eastAsiaTheme="minorEastAsia" w:hAnsi="Gill Sans MT" w:cstheme="minorBidi"/>
        </w:rPr>
        <w:t>, or not use it at all,</w:t>
      </w:r>
      <w:r>
        <w:rPr>
          <w:rFonts w:ascii="Gill Sans MT" w:eastAsiaTheme="minorEastAsia" w:hAnsi="Gill Sans MT" w:cstheme="minorBidi"/>
        </w:rPr>
        <w:t xml:space="preserve"> so that time and resources are not being used without good reason to do so</w:t>
      </w:r>
      <w:r w:rsidR="004B3B73">
        <w:rPr>
          <w:rFonts w:ascii="Gill Sans MT" w:eastAsiaTheme="minorEastAsia" w:hAnsi="Gill Sans MT" w:cstheme="minorBidi"/>
        </w:rPr>
        <w:t xml:space="preserve">, although it could be counter argued that the increase in accuracy </w:t>
      </w:r>
      <w:r w:rsidR="004B3B73" w:rsidRPr="004B3B73">
        <w:rPr>
          <w:rFonts w:ascii="Gill Sans MT" w:eastAsiaTheme="minorEastAsia" w:hAnsi="Gill Sans MT" w:cstheme="minorBidi"/>
          <w:b/>
          <w:i/>
        </w:rPr>
        <w:t>(please continue)</w:t>
      </w:r>
      <w:r w:rsidR="004B3B73">
        <w:rPr>
          <w:rFonts w:ascii="Gill Sans MT" w:eastAsiaTheme="minorEastAsia" w:hAnsi="Gill Sans MT" w:cstheme="minorBidi"/>
        </w:rPr>
        <w:t xml:space="preserve"> _______________________</w:t>
      </w:r>
    </w:p>
    <w:p w:rsidR="006C00B1" w:rsidRPr="004B3B73" w:rsidRDefault="004B3B73" w:rsidP="00C231B5">
      <w:pPr>
        <w:pStyle w:val="NoSpacing"/>
        <w:rPr>
          <w:rFonts w:ascii="Gill Sans MT" w:eastAsiaTheme="minorEastAsia" w:hAnsi="Gill Sans MT" w:cstheme="minorBidi"/>
          <w:sz w:val="28"/>
          <w:szCs w:val="28"/>
        </w:rPr>
      </w:pPr>
      <w:r w:rsidRPr="004B3B73">
        <w:rPr>
          <w:rFonts w:ascii="Gill Sans MT" w:eastAsiaTheme="minorEastAsia" w:hAnsi="Gill Sans MT" w:cstheme="minorBidi"/>
          <w:sz w:val="28"/>
          <w:szCs w:val="28"/>
        </w:rPr>
        <w:t>______________________________________________________________________________</w:t>
      </w:r>
      <w:r w:rsidRPr="004B3B73">
        <w:rPr>
          <w:rFonts w:ascii="Gill Sans MT" w:hAnsi="Gill Sans MT"/>
          <w:sz w:val="28"/>
          <w:szCs w:val="28"/>
        </w:rPr>
        <w:t>__________________________________________________________________________________________________________________________</w:t>
      </w:r>
      <w:r>
        <w:rPr>
          <w:rFonts w:ascii="Gill Sans MT" w:hAnsi="Gill Sans MT"/>
          <w:sz w:val="28"/>
          <w:szCs w:val="28"/>
        </w:rPr>
        <w:t>_</w:t>
      </w:r>
    </w:p>
    <w:p w:rsidR="000B6927" w:rsidRPr="001B1013" w:rsidRDefault="000B6927">
      <w:pPr>
        <w:rPr>
          <w:rFonts w:ascii="Verdana" w:hAnsi="Verdana" w:cs="Arial"/>
          <w:sz w:val="20"/>
          <w:szCs w:val="20"/>
        </w:rPr>
      </w:pPr>
    </w:p>
    <w:sectPr w:rsidR="000B6927" w:rsidRPr="001B1013" w:rsidSect="004B3B73">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MS Gothic"/>
    <w:panose1 w:val="00000000000000000000"/>
    <w:charset w:val="00"/>
    <w:family w:val="swiss"/>
    <w:notTrueType/>
    <w:pitch w:val="default"/>
    <w:sig w:usb0="00000003"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9E4"/>
    <w:multiLevelType w:val="hybridMultilevel"/>
    <w:tmpl w:val="72DE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2A684C"/>
    <w:multiLevelType w:val="hybridMultilevel"/>
    <w:tmpl w:val="108C2C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18"/>
    <w:rsid w:val="000A2F52"/>
    <w:rsid w:val="000B6418"/>
    <w:rsid w:val="000B6927"/>
    <w:rsid w:val="000E1282"/>
    <w:rsid w:val="00126EA6"/>
    <w:rsid w:val="00163119"/>
    <w:rsid w:val="001B1013"/>
    <w:rsid w:val="00210776"/>
    <w:rsid w:val="00321B9C"/>
    <w:rsid w:val="004B3B73"/>
    <w:rsid w:val="004D79E4"/>
    <w:rsid w:val="00677FFC"/>
    <w:rsid w:val="00690534"/>
    <w:rsid w:val="006C00B1"/>
    <w:rsid w:val="00C231B5"/>
    <w:rsid w:val="00C42CB5"/>
    <w:rsid w:val="00D9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927"/>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B6927"/>
    <w:pPr>
      <w:ind w:left="720"/>
      <w:contextualSpacing/>
    </w:pPr>
  </w:style>
  <w:style w:type="table" w:styleId="TableGrid">
    <w:name w:val="Table Grid"/>
    <w:basedOn w:val="TableNormal"/>
    <w:rsid w:val="0012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927"/>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B6927"/>
    <w:pPr>
      <w:ind w:left="720"/>
      <w:contextualSpacing/>
    </w:pPr>
  </w:style>
  <w:style w:type="table" w:styleId="TableGrid">
    <w:name w:val="Table Grid"/>
    <w:basedOn w:val="TableNormal"/>
    <w:rsid w:val="0012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7D897-CB83-4BD9-8ECA-67BB25EC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ED208F8D.dotm</Template>
  <TotalTime>0</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2015-12-16T20:42:00Z</dcterms:created>
  <dcterms:modified xsi:type="dcterms:W3CDTF">2015-12-16T20:42:00Z</dcterms:modified>
</cp:coreProperties>
</file>